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d908ff923846635064b79439315b2af485cb907"/>
    <w:p>
      <w:pPr>
        <w:pStyle w:val="Heading1"/>
      </w:pPr>
      <w:r>
        <w:t xml:space="preserve">Research Proposal: The Evolving Role of Accountants in the Context of United Kingdom Birmingham's Economic Landscape</w:t>
      </w:r>
    </w:p>
    <w:bookmarkStart w:id="20" w:name="abstract"/>
    <w:p>
      <w:pPr>
        <w:pStyle w:val="Heading2"/>
      </w:pPr>
      <w:r>
        <w:t xml:space="preserve">Abstract</w:t>
      </w:r>
    </w:p>
    <w:p>
      <w:pPr>
        <w:pStyle w:val="FirstParagraph"/>
      </w:pPr>
      <w:r>
        <w:t xml:space="preserve">This research proposal outlines a comprehensive study investigating the changing professional demands, technological adaptation, and strategic importance of Accountant professionals within United Kingdom Birmingham. Focusing on the Midlands' largest city and second-largest economic hub, this investigation addresses critical gaps in understanding how local accountants navigate post-pandemic recovery, regulatory shifts (including UK-specific tax reforms), and digital transformation. The findings will provide actionable insights for professional bodies, educational institutions, and businesses operating within Birmingham's dynamic commercial ecosystem.</w:t>
      </w:r>
    </w:p>
    <w:bookmarkEnd w:id="20"/>
    <w:bookmarkStart w:id="21" w:name="X19692d85328e11ebdaa8842d06ca3c1dca8833f"/>
    <w:p>
      <w:pPr>
        <w:pStyle w:val="Heading2"/>
      </w:pPr>
      <w:r>
        <w:t xml:space="preserve">1. Introduction: The Critical Context of Accountancy in United Kingdom Birmingham</w:t>
      </w:r>
    </w:p>
    <w:p>
      <w:pPr>
        <w:pStyle w:val="FirstParagraph"/>
      </w:pPr>
      <w:r>
        <w:t xml:space="preserve">Birmingham, as the heart of the United Kingdom's Midlands region and a globally significant city within the UK economy, presents a unique case study for accounting practice. Home to over 1 million residents and hosting numerous multinational headquarters, SMEs (Small and Medium Enterprises), and diverse financial services firms, Birmingham's business landscape is exceptionally complex. The role of the Accountant here extends far beyond traditional bookkeeping; it encompasses strategic financial advisory, compliance with UK legislation (such as the Corporation Tax changes post-2023), Brexit-related accounting adjustments, and supporting a rapidly diversifying local business community. This research proposal directly addresses the urgent need to understand how Accountant professionals are adapting within this specific United Kingdom Birmingham context to meet these multifaceted demands.</w:t>
      </w:r>
    </w:p>
    <w:bookmarkEnd w:id="21"/>
    <w:bookmarkStart w:id="22" w:name="Xfac6d2a776ee95eed8fe29370189386c4a2c194"/>
    <w:p>
      <w:pPr>
        <w:pStyle w:val="Heading2"/>
      </w:pPr>
      <w:r>
        <w:t xml:space="preserve">2. Problem Statement: Current Challenges for Accountants in Birmingham</w:t>
      </w:r>
    </w:p>
    <w:p>
      <w:pPr>
        <w:pStyle w:val="FirstParagraph"/>
      </w:pPr>
      <w:r>
        <w:t xml:space="preserve">Despite its economic significance, Birmingham faces distinct accounting challenges not fully captured by national UK studies. Key issues include:</w:t>
      </w:r>
    </w:p>
    <w:p>
      <w:pPr>
        <w:numPr>
          <w:ilvl w:val="0"/>
          <w:numId w:val="1001"/>
        </w:numPr>
        <w:pStyle w:val="Compact"/>
      </w:pPr>
      <w:r>
        <w:rPr>
          <w:bCs/>
          <w:b/>
        </w:rPr>
        <w:t xml:space="preserve">Regulatory Complexity:</w:t>
      </w:r>
      <w:r>
        <w:t xml:space="preserve"> </w:t>
      </w:r>
      <w:r>
        <w:t xml:space="preserve">Navigating the interplay between UK-wide regulations (HMRC directives, Companies Act 2006) and local business structures prevalent in Birmingham (e.g., numerous family-owned enterprises, immigrant-run SMEs).</w:t>
      </w:r>
    </w:p>
    <w:p>
      <w:pPr>
        <w:numPr>
          <w:ilvl w:val="0"/>
          <w:numId w:val="1001"/>
        </w:numPr>
        <w:pStyle w:val="Compact"/>
      </w:pPr>
      <w:r>
        <w:rPr>
          <w:bCs/>
          <w:b/>
        </w:rPr>
        <w:t xml:space="preserve">Digital Transformation Gap:</w:t>
      </w:r>
      <w:r>
        <w:t xml:space="preserve"> </w:t>
      </w:r>
      <w:r>
        <w:t xml:space="preserve">Disparities in tech adoption rates between large firms based in Birmingham City Centre and smaller practices across the wider metropolitan area.</w:t>
      </w:r>
    </w:p>
    <w:p>
      <w:pPr>
        <w:numPr>
          <w:ilvl w:val="0"/>
          <w:numId w:val="1001"/>
        </w:numPr>
        <w:pStyle w:val="Compact"/>
      </w:pPr>
      <w:r>
        <w:rPr>
          <w:bCs/>
          <w:b/>
        </w:rPr>
        <w:t xml:space="preserve">Talent Shortages:</w:t>
      </w:r>
      <w:r>
        <w:t xml:space="preserve"> </w:t>
      </w:r>
      <w:r>
        <w:t xml:space="preserve">Persistent skills gaps within the local Accountant workforce, exacerbated by competition from London and a need for specialists in areas like sustainability reporting (UK Corporate Sustainability Reporting Directive - CSRD).</w:t>
      </w:r>
    </w:p>
    <w:p>
      <w:pPr>
        <w:numPr>
          <w:ilvl w:val="0"/>
          <w:numId w:val="1001"/>
        </w:numPr>
        <w:pStyle w:val="Compact"/>
      </w:pPr>
      <w:r>
        <w:rPr>
          <w:bCs/>
          <w:b/>
        </w:rPr>
        <w:t xml:space="preserve">Economic Volatility:</w:t>
      </w:r>
      <w:r>
        <w:t xml:space="preserve"> </w:t>
      </w:r>
      <w:r>
        <w:t xml:space="preserve">Birmingham's reliance on key sectors like manufacturing and automotive supply chains makes local accountancy services particularly sensitive to global market fluctuations, requiring heightened strategic advisory capacity from Accountants.</w:t>
      </w:r>
    </w:p>
    <w:bookmarkEnd w:id="22"/>
    <w:bookmarkStart w:id="23" w:name="Xbf44fb199061fbfc1960bd0807b577d7db69791"/>
    <w:p>
      <w:pPr>
        <w:pStyle w:val="Heading2"/>
      </w:pPr>
      <w:r>
        <w:t xml:space="preserve">3. Literature Review: Gaps in Localised UK Context</w:t>
      </w:r>
    </w:p>
    <w:p>
      <w:pPr>
        <w:pStyle w:val="FirstParagraph"/>
      </w:pPr>
      <w:r>
        <w:t xml:space="preserve">Existing research on UK accounting predominantly focuses on London-centric or national averages (e.g., ACCA reports). Significant gaps persist regarding:</w:t>
      </w:r>
    </w:p>
    <w:p>
      <w:pPr>
        <w:numPr>
          <w:ilvl w:val="0"/>
          <w:numId w:val="1002"/>
        </w:numPr>
        <w:pStyle w:val="Compact"/>
      </w:pPr>
      <w:r>
        <w:t xml:space="preserve">The specific impact of Birmingham's unique economic mix (strong manufacturing base, vibrant creative sector) on accountant service demands.</w:t>
      </w:r>
    </w:p>
    <w:p>
      <w:pPr>
        <w:numPr>
          <w:ilvl w:val="0"/>
          <w:numId w:val="1002"/>
        </w:numPr>
        <w:pStyle w:val="Compact"/>
      </w:pPr>
      <w:r>
        <w:t xml:space="preserve">How local factors like access to training providers (e.g., University of Birmingham, Aston Business School) influence professional development pathways for Accountants in the city.</w:t>
      </w:r>
    </w:p>
    <w:p>
      <w:pPr>
        <w:numPr>
          <w:ilvl w:val="0"/>
          <w:numId w:val="1002"/>
        </w:numPr>
        <w:pStyle w:val="Compact"/>
      </w:pPr>
      <w:r>
        <w:t xml:space="preserve">The effectiveness of local networking bodies (e.g., Birmingham Institute of Business and Finance - BIBF) in supporting Accountant adaptation compared to national bodies.</w:t>
      </w:r>
    </w:p>
    <w:bookmarkEnd w:id="23"/>
    <w:bookmarkStart w:id="24" w:name="research-objectives"/>
    <w:p>
      <w:pPr>
        <w:pStyle w:val="Heading2"/>
      </w:pPr>
      <w:r>
        <w:t xml:space="preserve">4. Research Objectives</w:t>
      </w:r>
    </w:p>
    <w:p>
      <w:pPr>
        <w:pStyle w:val="FirstParagraph"/>
      </w:pPr>
      <w:r>
        <w:t xml:space="preserve">This research proposal aims to achieve the following specific objectives within the United Kingdom Birmingham setting:</w:t>
      </w:r>
    </w:p>
    <w:p>
      <w:pPr>
        <w:numPr>
          <w:ilvl w:val="0"/>
          <w:numId w:val="1003"/>
        </w:numPr>
        <w:pStyle w:val="Compact"/>
      </w:pPr>
      <w:r>
        <w:t xml:space="preserve">To identify and analyse the primary strategic, regulatory, and technological challenges currently faced by Accountant professionals operating in Birmingham.</w:t>
      </w:r>
    </w:p>
    <w:p>
      <w:pPr>
        <w:numPr>
          <w:ilvl w:val="0"/>
          <w:numId w:val="1003"/>
        </w:numPr>
        <w:pStyle w:val="Compact"/>
      </w:pPr>
      <w:r>
        <w:t xml:space="preserve">To assess the perceived impact of recent UK tax policy changes (e.g., digital services tax, corporate sustainability reporting) on day-to-day accounting practice within Birmingham businesses.</w:t>
      </w:r>
    </w:p>
    <w:p>
      <w:pPr>
        <w:numPr>
          <w:ilvl w:val="0"/>
          <w:numId w:val="1003"/>
        </w:numPr>
        <w:pStyle w:val="Compact"/>
      </w:pPr>
      <w:r>
        <w:t xml:space="preserve">To evaluate the effectiveness of local support structures (education, professional networks) in equipping Accountants with skills for future challenges.</w:t>
      </w:r>
    </w:p>
    <w:p>
      <w:pPr>
        <w:numPr>
          <w:ilvl w:val="0"/>
          <w:numId w:val="1003"/>
        </w:numPr>
        <w:pStyle w:val="Compact"/>
      </w:pPr>
      <w:r>
        <w:t xml:space="preserve">To develop a practical framework outlining best practices for Accountant service delivery that is specifically tailored to the economic and regulatory context of United Kingdom Birmingham.</w:t>
      </w:r>
    </w:p>
    <w:bookmarkEnd w:id="24"/>
    <w:bookmarkStart w:id="25" w:name="methodology"/>
    <w:p>
      <w:pPr>
        <w:pStyle w:val="Heading2"/>
      </w:pPr>
      <w:r>
        <w:t xml:space="preserve">5. Methodology</w:t>
      </w:r>
    </w:p>
    <w:p>
      <w:pPr>
        <w:pStyle w:val="FirstParagraph"/>
      </w:pPr>
      <w:r>
        <w:t xml:space="preserve">This qualitative study will employ a multi-phase approach, ensuring depth and local relevance:</w:t>
      </w:r>
    </w:p>
    <w:p>
      <w:pPr>
        <w:numPr>
          <w:ilvl w:val="0"/>
          <w:numId w:val="1004"/>
        </w:numPr>
        <w:pStyle w:val="Compact"/>
      </w:pPr>
      <w:r>
        <w:rPr>
          <w:bCs/>
          <w:b/>
        </w:rPr>
        <w:t xml:space="preserve">Phase 1: Document Analysis (4 Weeks):</w:t>
      </w:r>
      <w:r>
        <w:t xml:space="preserve"> </w:t>
      </w:r>
      <w:r>
        <w:t xml:space="preserve">Review of Birmingham-specific economic reports (Birmingham City Council, Midlands Engine), HMRC Birmingham office guidance documents, and recent professional body publications focusing on the Midlands region.</w:t>
      </w:r>
    </w:p>
    <w:p>
      <w:pPr>
        <w:numPr>
          <w:ilvl w:val="0"/>
          <w:numId w:val="1004"/>
        </w:numPr>
        <w:pStyle w:val="Compact"/>
      </w:pPr>
      <w:r>
        <w:rPr>
          <w:bCs/>
          <w:b/>
        </w:rPr>
        <w:t xml:space="preserve">Phase 2: Semi-Structured Interviews (8 Weeks):</w:t>
      </w:r>
      <w:r>
        <w:t xml:space="preserve"> </w:t>
      </w:r>
      <w:r>
        <w:t xml:space="preserve">Conducting 30-40 in-depth interviews with Accountant professionals across diverse settings within Birmingham (chartered firms, sole practitioners, in-house roles at SMEs and larger corporates). Sampling will ensure representation from different firm sizes, practice specialisms (tax, audit, advisory), and geographic areas of the city.</w:t>
      </w:r>
    </w:p>
    <w:p>
      <w:pPr>
        <w:numPr>
          <w:ilvl w:val="0"/>
          <w:numId w:val="1004"/>
        </w:numPr>
        <w:pStyle w:val="Compact"/>
      </w:pPr>
      <w:r>
        <w:rPr>
          <w:bCs/>
          <w:b/>
        </w:rPr>
        <w:t xml:space="preserve">Phase 3: Focus Groups (2 Weeks):</w:t>
      </w:r>
      <w:r>
        <w:t xml:space="preserve"> </w:t>
      </w:r>
      <w:r>
        <w:t xml:space="preserve">Two focus groups with key stakeholders – including representatives from Birmingham Chamber of Commerce and local accounting education providers – to validate findings and gather perspectives on future needs.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value for the United Kingdom Birmingham ecosystem:</w:t>
      </w:r>
    </w:p>
    <w:p>
      <w:pPr>
        <w:numPr>
          <w:ilvl w:val="0"/>
          <w:numId w:val="1005"/>
        </w:numPr>
        <w:pStyle w:val="Compact"/>
      </w:pPr>
      <w:r>
        <w:rPr>
          <w:bCs/>
          <w:b/>
        </w:rPr>
        <w:t xml:space="preserve">For Accountants:</w:t>
      </w:r>
      <w:r>
        <w:t xml:space="preserve"> </w:t>
      </w:r>
      <w:r>
        <w:t xml:space="preserve">A clear roadmap of emerging skills required, enhancing career resilience and strategic positioning within the city.</w:t>
      </w:r>
    </w:p>
    <w:p>
      <w:pPr>
        <w:numPr>
          <w:ilvl w:val="0"/>
          <w:numId w:val="1005"/>
        </w:numPr>
        <w:pStyle w:val="Compact"/>
      </w:pPr>
      <w:r>
        <w:rPr>
          <w:bCs/>
          <w:b/>
        </w:rPr>
        <w:t xml:space="preserve">For Businesses:</w:t>
      </w:r>
      <w:r>
        <w:t xml:space="preserve"> </w:t>
      </w:r>
      <w:r>
        <w:t xml:space="preserve">Evidence-based insights into selecting or developing effective accounting support, directly impacting financial health and growth in Birmingham's local market.</w:t>
      </w:r>
    </w:p>
    <w:p>
      <w:pPr>
        <w:numPr>
          <w:ilvl w:val="0"/>
          <w:numId w:val="1005"/>
        </w:numPr>
        <w:pStyle w:val="Compact"/>
      </w:pPr>
      <w:r>
        <w:rPr>
          <w:bCs/>
          <w:b/>
        </w:rPr>
        <w:t xml:space="preserve">For Educational Institutions (e.g., University of Birmingham, Birmingham City University):</w:t>
      </w:r>
      <w:r>
        <w:t xml:space="preserve"> </w:t>
      </w:r>
      <w:r>
        <w:t xml:space="preserve">Data to refine accounting curricula to better align with the practical demands of the Birmingham job market.</w:t>
      </w:r>
    </w:p>
    <w:p>
      <w:pPr>
        <w:numPr>
          <w:ilvl w:val="0"/>
          <w:numId w:val="1005"/>
        </w:numPr>
        <w:pStyle w:val="Compact"/>
      </w:pPr>
      <w:r>
        <w:rPr>
          <w:bCs/>
          <w:b/>
        </w:rPr>
        <w:t xml:space="preserve">For Local Government &amp; Professional Bodies:</w:t>
      </w:r>
      <w:r>
        <w:t xml:space="preserve"> </w:t>
      </w:r>
      <w:r>
        <w:t xml:space="preserve">A foundation for targeted policy development and support initiatives addressing specific challenges identified within United Kingdom Birmingham, such as promoting digital adoption in smaller practices or fostering local talent pipelines.</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Project Setup &amp; Literature Review</w:t>
      </w:r>
    </w:p>
    <w:p>
      <w:pPr>
        <w:pStyle w:val="BodyText"/>
      </w:pPr>
      <w:r>
        <w:t xml:space="preserve">Month 1-2</w:t>
      </w:r>
    </w:p>
    <w:p>
      <w:pPr>
        <w:pStyle w:val="BodyText"/>
      </w:pPr>
      <w:r>
        <w:t xml:space="preserve">Fully defined research protocol, initial stakeholder mapping for Birmingham context.</w:t>
      </w:r>
    </w:p>
    <w:p>
      <w:pPr>
        <w:pStyle w:val="BodyText"/>
      </w:pPr>
      <w:r>
        <w:t xml:space="preserve">Data Collection: Interviews &amp; Focus Groups</w:t>
      </w:r>
    </w:p>
    <w:p>
      <w:pPr>
        <w:pStyle w:val="BodyText"/>
      </w:pPr>
      <w:r>
        <w:t xml:space="preserve">Month 3-5</w:t>
      </w:r>
    </w:p>
    <w:p>
      <w:pPr>
        <w:pStyle w:val="BodyText"/>
      </w:pPr>
      <w:r>
        <w:t xml:space="preserve">Data transcripts, preliminary thematic analysis.</w:t>
      </w:r>
    </w:p>
    <w:p>
      <w:pPr>
        <w:pStyle w:val="BodyText"/>
      </w:pPr>
      <w:r>
        <w:t xml:space="preserve">Data Analysis &amp; Framework Development</w:t>
      </w:r>
    </w:p>
    <w:p>
      <w:pPr>
        <w:pStyle w:val="BodyText"/>
      </w:pPr>
      <w:r>
        <w:t xml:space="preserve">Month 6-7</w:t>
      </w:r>
    </w:p>
    <w:p>
      <w:pPr>
        <w:pStyle w:val="BodyText"/>
      </w:pPr>
      <w:r>
        <w:t xml:space="preserve">Draft framework for Accountant best practices in Birmingham; initial findings report.</w:t>
      </w:r>
    </w:p>
    <w:p>
      <w:pPr>
        <w:pStyle w:val="BodyText"/>
      </w:pPr>
      <w:r>
        <w:t xml:space="preserve">Stakeholder Validation &amp; Final Report</w:t>
      </w:r>
    </w:p>
    <w:p>
      <w:pPr>
        <w:pStyle w:val="BodyText"/>
      </w:pPr>
      <w:r>
        <w:t xml:space="preserve">Month 8</w:t>
      </w:r>
    </w:p>
    <w:p>
      <w:pPr>
        <w:pStyle w:val="BodyText"/>
      </w:pPr>
      <w:r>
        <w:t xml:space="preserve">Publishable research report; presentation to key Birmingham stakeholders (Birmingham Chamber of Commerce, ACCA Midlands).</w:t>
      </w:r>
    </w:p>
    <w:bookmarkEnd w:id="27"/>
    <w:bookmarkStart w:id="28" w:name="conclusion"/>
    <w:p>
      <w:pPr>
        <w:pStyle w:val="Heading2"/>
      </w:pPr>
      <w:r>
        <w:t xml:space="preserve">8. Conclusion</w:t>
      </w:r>
    </w:p>
    <w:p>
      <w:pPr>
        <w:pStyle w:val="FirstParagraph"/>
      </w:pPr>
      <w:r>
        <w:t xml:space="preserve">This Research Proposal directly responds to the critical need for hyper-localised understanding of the Accountant profession within United Kingdom Birmingham. Moving beyond generic UK-wide analyses, it focuses squarely on the city's unique economic engine, regulatory environment, and business culture. By illuminating the specific challenges and opportunities facing Accountants in this pivotal Midlands metropolis, this study will generate actionable knowledge to strengthen Birmingham's financial infrastructure. It is anticipated that the findings will significantly contribute to enhancing professional practice standards locally, supporting sustainable business growth across United Kingdom Birmingham's diverse commercial landscape. The timely nature of this investigation – addressing post-Brexit complexities and digital acceleration – underscores its vital importance for the city's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United Kingdom Birmingham</dc:title>
  <dc:creator/>
  <dc:language>en</dc:language>
  <cp:keywords/>
  <dcterms:created xsi:type="dcterms:W3CDTF">2026-07-23T10:43:01Z</dcterms:created>
  <dcterms:modified xsi:type="dcterms:W3CDTF">2026-07-23T10:43:01Z</dcterms:modified>
</cp:coreProperties>
</file>

<file path=docProps/custom.xml><?xml version="1.0" encoding="utf-8"?>
<Properties xmlns="http://schemas.openxmlformats.org/officeDocument/2006/custom-properties" xmlns:vt="http://schemas.openxmlformats.org/officeDocument/2006/docPropsVTypes"/>
</file>