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Performing</w:t>
      </w:r>
      <w:r>
        <w:t xml:space="preserve"> </w:t>
      </w:r>
      <w:r>
        <w:t xml:space="preserve">Artists</w:t>
      </w:r>
      <w:r>
        <w:t xml:space="preserve"> </w:t>
      </w:r>
      <w:r>
        <w:t xml:space="preserve">as</w:t>
      </w:r>
      <w:r>
        <w:t xml:space="preserve"> </w:t>
      </w:r>
      <w:r>
        <w:t xml:space="preserve">Change</w:t>
      </w:r>
      <w:r>
        <w:t xml:space="preserve"> </w:t>
      </w:r>
      <w:r>
        <w:t xml:space="preserve">Agents</w:t>
      </w:r>
      <w:r>
        <w:t xml:space="preserve"> </w:t>
      </w:r>
      <w:r>
        <w:t xml:space="preserve">in</w:t>
      </w:r>
      <w:r>
        <w:t xml:space="preserve"> </w:t>
      </w:r>
      <w:r>
        <w:t xml:space="preserve">Dhaka,</w:t>
      </w:r>
      <w:r>
        <w:t xml:space="preserve"> </w:t>
      </w:r>
      <w:r>
        <w:t xml:space="preserve">Bangladesh</w:t>
      </w:r>
    </w:p>
    <w:bookmarkStart w:id="30" w:name="Xe4220a2a575e7990487f1889ba5f294428c0d47"/>
    <w:p>
      <w:pPr>
        <w:pStyle w:val="Heading1"/>
      </w:pPr>
      <w:r>
        <w:t xml:space="preserve">Research Proposal: The Socio-Cultural Impact of Performing Artists as Change Agents in Dhaka, Bangladesh</w:t>
      </w:r>
    </w:p>
    <w:bookmarkStart w:id="20" w:name="introduction"/>
    <w:p>
      <w:pPr>
        <w:pStyle w:val="Heading2"/>
      </w:pPr>
      <w:r>
        <w:t xml:space="preserve">Introduction</w:t>
      </w:r>
    </w:p>
    <w:p>
      <w:pPr>
        <w:pStyle w:val="FirstParagraph"/>
      </w:pPr>
      <w:r>
        <w:t xml:space="preserve">Dhaka, the vibrant capital city of Bangladesh, stands as a dynamic cultural crossroads where tradition and modernity intersect. With a population exceeding 21 million in its metropolitan area, Dhaka faces complex socio-economic challenges including urban poverty, environmental degradation, and social inequality. Amidst this context, performing artists—particularly those operating within theatre troupes, film industries, and community-based cultural initiatives—have emerged as unexpected yet potent agents of social transformation. This</w:t>
      </w:r>
      <w:r>
        <w:t xml:space="preserve"> </w:t>
      </w:r>
      <w:r>
        <w:rPr>
          <w:iCs/>
          <w:i/>
        </w:rPr>
        <w:t xml:space="preserve">Research Proposal</w:t>
      </w:r>
      <w:r>
        <w:t xml:space="preserve"> </w:t>
      </w:r>
      <w:r>
        <w:t xml:space="preserve">investigates how actors in Dhaka are leveraging their artistry to address civic issues, bridge societal divides, and foster community resilience. By centering the actor as a deliberate socio-cultural actor rather than merely an entertainer, this study aims to illuminate pathways for harnessing creative professions as sustainable development tools in Bangladesh.</w:t>
      </w:r>
    </w:p>
    <w:bookmarkEnd w:id="20"/>
    <w:bookmarkStart w:id="21" w:name="literature-review-and-problem-statement"/>
    <w:p>
      <w:pPr>
        <w:pStyle w:val="Heading2"/>
      </w:pPr>
      <w:r>
        <w:t xml:space="preserve">Literature Review and Problem Statement</w:t>
      </w:r>
    </w:p>
    <w:p>
      <w:pPr>
        <w:pStyle w:val="FirstParagraph"/>
      </w:pPr>
      <w:r>
        <w:t xml:space="preserve">Existing scholarship on cultural policy in South Asia predominantly focuses on government-led arts initiatives or commercial entertainment industries (Khan, 2019; Rahman, 2021). However, critical gaps persist regarding the organic role of individual actors as grassroots change agents. While Dhaka’s theatre scene—epitomized by institutions like</w:t>
      </w:r>
      <w:r>
        <w:t xml:space="preserve"> </w:t>
      </w:r>
      <w:r>
        <w:rPr>
          <w:iCs/>
          <w:i/>
        </w:rPr>
        <w:t xml:space="preserve">Shilpakala Academy</w:t>
      </w:r>
      <w:r>
        <w:t xml:space="preserve"> </w:t>
      </w:r>
      <w:r>
        <w:t xml:space="preserve">and independent groups such as</w:t>
      </w:r>
      <w:r>
        <w:t xml:space="preserve"> </w:t>
      </w:r>
      <w:r>
        <w:rPr>
          <w:iCs/>
          <w:i/>
        </w:rPr>
        <w:t xml:space="preserve">Boishakhi Natyadal</w:t>
      </w:r>
      <w:r>
        <w:t xml:space="preserve">—has historical significance, contemporary research fails to map how these artists directly engage with urban challenges like waste management, gender-based violence, or climate adaptation. This study addresses this lacuna by examining the actor not as a passive cultural product but as an active societal participant whose performances generate dialogue and behavioral change in Dhaka’s unique socio-ecological fabric.</w:t>
      </w:r>
    </w:p>
    <w:bookmarkEnd w:id="21"/>
    <w:bookmarkStart w:id="22" w:name="research-objectives"/>
    <w:p>
      <w:pPr>
        <w:pStyle w:val="Heading2"/>
      </w:pPr>
      <w:r>
        <w:t xml:space="preserve">Research Objectives</w:t>
      </w:r>
    </w:p>
    <w:p>
      <w:pPr>
        <w:numPr>
          <w:ilvl w:val="0"/>
          <w:numId w:val="1001"/>
        </w:numPr>
        <w:pStyle w:val="Compact"/>
      </w:pPr>
      <w:r>
        <w:t xml:space="preserve">To document 15 case studies of actors in Dhaka who have initiated or led community-based artistic interventions addressing local issues (e.g., street theatre campaigns against plastic pollution, film projects advocating for women’s safety).</w:t>
      </w:r>
    </w:p>
    <w:p>
      <w:pPr>
        <w:numPr>
          <w:ilvl w:val="0"/>
          <w:numId w:val="1001"/>
        </w:numPr>
        <w:pStyle w:val="Compact"/>
      </w:pPr>
      <w:r>
        <w:t xml:space="preserve">To analyze the socio-cultural mechanisms through which actor-led initiatives influence public perception and policy engagement among Dhaka’s diverse demographics.</w:t>
      </w:r>
    </w:p>
    <w:p>
      <w:pPr>
        <w:numPr>
          <w:ilvl w:val="0"/>
          <w:numId w:val="1001"/>
        </w:numPr>
        <w:pStyle w:val="Compact"/>
      </w:pPr>
      <w:r>
        <w:t xml:space="preserve">To identify systemic barriers (funding limitations, bureaucratic hurdles, audience apathy) hindering actors’ effectiveness as social agents in Bangladesh.</w:t>
      </w:r>
    </w:p>
    <w:p>
      <w:pPr>
        <w:numPr>
          <w:ilvl w:val="0"/>
          <w:numId w:val="1001"/>
        </w:numPr>
        <w:pStyle w:val="Compact"/>
      </w:pPr>
      <w:r>
        <w:t xml:space="preserve">To develop a scalable framework for integrating actor-driven cultural programming into municipal development strategies of Dhaka.</w:t>
      </w:r>
    </w:p>
    <w:bookmarkEnd w:id="22"/>
    <w:bookmarkStart w:id="23" w:name="methodology"/>
    <w:p>
      <w:pPr>
        <w:pStyle w:val="Heading2"/>
      </w:pPr>
      <w:r>
        <w:t xml:space="preserve">Methodology</w:t>
      </w:r>
    </w:p>
    <w:p>
      <w:pPr>
        <w:pStyle w:val="FirstParagraph"/>
      </w:pPr>
      <w:r>
        <w:t xml:space="preserve">This mixed-methods study employs a 14-month fieldwork strategy anchored in Dhaka. Phase 1 (Months 1-4) conducts ethnographic mapping of key actor collectives through participant observation at rehearsals, performances, and community workshops. Phase 2 (Months 5-8) deploys structured interviews with 30 actors across gender, age, and professional background (theatre veterans to emerging digital creators), supplemented by focus groups with 15 community stakeholders per project case study. Phase 3 (Months 9-12) utilizes quantitative surveys across three Dhaka districts (Dhaka North, South, and Old City) to measure shifts in public awareness following actor-led interventions. Crucially, all data collection centers on the actor’s perspective as the catalyst—how they conceptualize their role beyond "performing," their strategic choices in messaging, and their negotiation of power dynamics within Bangladesh’s cultural landscape.</w:t>
      </w:r>
    </w:p>
    <w:bookmarkEnd w:id="23"/>
    <w:bookmarkStart w:id="24" w:name="theoretical-framework"/>
    <w:p>
      <w:pPr>
        <w:pStyle w:val="Heading2"/>
      </w:pPr>
      <w:r>
        <w:t xml:space="preserve">Theoretical Framework</w:t>
      </w:r>
    </w:p>
    <w:p>
      <w:pPr>
        <w:pStyle w:val="FirstParagraph"/>
      </w:pPr>
      <w:r>
        <w:t xml:space="preserve">The research draws upon Bourdieu’s theory of cultural capital (1986) to examine how actors accumulate social influence through artistic practice, combined with Appadurai’s "social imagination" (1996) to analyze their framing of societal problems. This dual lens positions the actor as both a holder of cultural resources and an architect of public discourse—critical for understanding their impact in Dhaka’s context where traditional media dominance often marginalizes grassroots voices.</w:t>
      </w:r>
    </w:p>
    <w:bookmarkEnd w:id="24"/>
    <w:bookmarkStart w:id="25" w:name="expected-outcomes-and-significance"/>
    <w:p>
      <w:pPr>
        <w:pStyle w:val="Heading2"/>
      </w:pPr>
      <w:r>
        <w:t xml:space="preserve">Expected Outcomes and Significance</w:t>
      </w:r>
    </w:p>
    <w:p>
      <w:pPr>
        <w:pStyle w:val="FirstParagraph"/>
      </w:pPr>
      <w:r>
        <w:t xml:space="preserve">This study will produce three key deliverables: (1) A database mapping actor-led interventions by issue area, location, and outcome metrics; (2) A policy toolkit for Dhaka City Corporation to collaborate with artists on civic projects; and (3) Academic publications addressing the "actor as social agent" paradigm in Global South urban studies. Significantly, it challenges the colonial legacy of viewing Bangladeshi art as merely "folkloric" by demonstrating how contemporary actors strategically navigate local power structures. For Bangladesh Dhaka specifically, outcomes could empower 50+ artists to co-design municipal initiatives on waste management or flood resilience—directly advancing SDGs 11 (Sustainable Cities) and 5 (Gender Equality).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Dhaka</w:t>
            </w:r>
          </w:p>
        </w:tc>
      </w:tr>
      <w:tr>
        <w:tc>
          <w:tcPr/>
          <w:p>
            <w:pPr>
              <w:pStyle w:val="Compact"/>
              <w:jc w:val="left"/>
            </w:pPr>
            <w:r>
              <w:t xml:space="preserve">Preliminary Fieldwork &amp; Ethics Approval</w:t>
            </w:r>
          </w:p>
        </w:tc>
        <w:tc>
          <w:tcPr/>
          <w:p>
            <w:pPr>
              <w:pStyle w:val="Compact"/>
              <w:jc w:val="left"/>
            </w:pPr>
            <w:r>
              <w:t xml:space="preserve">Month 1-2</w:t>
            </w:r>
          </w:p>
        </w:tc>
        <w:tc>
          <w:tcPr/>
          <w:p>
            <w:pPr>
              <w:pStyle w:val="Compact"/>
              <w:jc w:val="left"/>
            </w:pPr>
            <w:r>
              <w:t xml:space="preserve">Collaboration with Dhaka University’s Theatre Department; ethics clearance from Bangladesh Ethical Review Board.</w:t>
            </w:r>
          </w:p>
        </w:tc>
      </w:tr>
      <w:tr>
        <w:tc>
          <w:tcPr/>
          <w:p>
            <w:pPr>
              <w:pStyle w:val="Compact"/>
              <w:jc w:val="left"/>
            </w:pPr>
            <w:r>
              <w:t xml:space="preserve">Data Collection: Actor Interviews &amp; Community Observation</w:t>
            </w:r>
          </w:p>
        </w:tc>
        <w:tc>
          <w:tcPr/>
          <w:p>
            <w:pPr>
              <w:pStyle w:val="Compact"/>
              <w:jc w:val="left"/>
            </w:pPr>
            <w:r>
              <w:t xml:space="preserve">Month 3-8</w:t>
            </w:r>
          </w:p>
        </w:tc>
        <w:tc>
          <w:tcPr/>
          <w:p>
            <w:pPr>
              <w:pStyle w:val="Compact"/>
              <w:jc w:val="left"/>
            </w:pPr>
            <w:r>
              <w:t xml:space="preserve">Documenting interventions in Taltola, Mirpur, and Old Dhaka; analyzing scripts and rehearsal processes.</w:t>
            </w:r>
          </w:p>
        </w:tc>
      </w:tr>
      <w:tr>
        <w:tc>
          <w:tcPr/>
          <w:p>
            <w:pPr>
              <w:pStyle w:val="Compact"/>
              <w:jc w:val="left"/>
            </w:pPr>
            <w:r>
              <w:t xml:space="preserve">Data Analysis &amp; Stakeholder Validation Workshops</w:t>
            </w:r>
          </w:p>
        </w:tc>
        <w:tc>
          <w:tcPr/>
          <w:p>
            <w:pPr>
              <w:pStyle w:val="Compact"/>
              <w:jc w:val="left"/>
            </w:pPr>
            <w:r>
              <w:t xml:space="preserve">Month 9-12</w:t>
            </w:r>
          </w:p>
        </w:tc>
        <w:tc>
          <w:tcPr/>
          <w:p>
            <w:pPr>
              <w:pStyle w:val="Compact"/>
              <w:jc w:val="left"/>
            </w:pPr>
            <w:r>
              <w:t xml:space="preserve">Co-creating findings with actors at Theatre Arts Centre, Dhaka; presenting draft toolkit to city officials.</w:t>
            </w:r>
          </w:p>
        </w:tc>
      </w:tr>
      <w:tr>
        <w:tc>
          <w:tcPr/>
          <w:p>
            <w:pPr>
              <w:pStyle w:val="Compact"/>
              <w:jc w:val="left"/>
            </w:pPr>
            <w:r>
              <w:t xml:space="preserve">Final Report &amp; Policy Dissemination</w:t>
            </w:r>
          </w:p>
        </w:tc>
        <w:tc>
          <w:tcPr/>
          <w:p>
            <w:pPr>
              <w:pStyle w:val="Compact"/>
              <w:jc w:val="left"/>
            </w:pPr>
            <w:r>
              <w:t xml:space="preserve">Month 13-14</w:t>
            </w:r>
          </w:p>
        </w:tc>
        <w:tc>
          <w:tcPr/>
          <w:p>
            <w:pPr>
              <w:pStyle w:val="Compact"/>
              <w:jc w:val="left"/>
            </w:pPr>
            <w:r>
              <w:t xml:space="preserve">Publishing outcomes via Bangladesh Academy of Fine Arts; advocacy meeting with Dhaka City Corporation.</w:t>
            </w:r>
          </w:p>
        </w:tc>
      </w:tr>
    </w:tbl>
    <w:bookmarkEnd w:id="26"/>
    <w:bookmarkStart w:id="27" w:name="Xe01a6f3c83dea2a0de05303cf31af6834c32282"/>
    <w:p>
      <w:pPr>
        <w:pStyle w:val="Heading2"/>
      </w:pPr>
      <w:r>
        <w:t xml:space="preserve">Sustainability and Ethical Considerations</w:t>
      </w:r>
    </w:p>
    <w:p>
      <w:pPr>
        <w:pStyle w:val="FirstParagraph"/>
      </w:pPr>
      <w:r>
        <w:t xml:space="preserve">All research adheres to the Bangladesh National Ethics Guidelines. A core principle is ensuring actors retain ownership of their narratives—no case studies will be shared without explicit consent, and vulnerable communities (e.g., women in slum areas) receive priority support through partner NGOs like BRAC. The project’s sustainability stems from building an actor-led network within Dhaka that continues exchanging resources post-study, avoiding "parachute research" pitfalls. Furthermore, findings will directly inform the</w:t>
      </w:r>
      <w:r>
        <w:t xml:space="preserve"> </w:t>
      </w:r>
      <w:r>
        <w:rPr>
          <w:iCs/>
          <w:i/>
        </w:rPr>
        <w:t xml:space="preserve">Performing Arts for Development Initiative</w:t>
      </w:r>
      <w:r>
        <w:t xml:space="preserve"> </w:t>
      </w:r>
      <w:r>
        <w:t xml:space="preserve">launched by Bangladesh Cultural Ministry in 2023—ensuring immediate institutional relevance.</w:t>
      </w:r>
    </w:p>
    <w:bookmarkEnd w:id="27"/>
    <w:bookmarkStart w:id="28" w:name="conclusion"/>
    <w:p>
      <w:pPr>
        <w:pStyle w:val="Heading2"/>
      </w:pPr>
      <w:r>
        <w:t xml:space="preserve">Conclusion</w:t>
      </w:r>
    </w:p>
    <w:p>
      <w:pPr>
        <w:pStyle w:val="FirstParagraph"/>
      </w:pPr>
      <w:r>
        <w:t xml:space="preserve">In Bangladesh Dhaka—a city where over 60% of residents live in informal settlements—the role of the actor transcends entertainment. This</w:t>
      </w:r>
      <w:r>
        <w:t xml:space="preserve"> </w:t>
      </w:r>
      <w:r>
        <w:rPr>
          <w:iCs/>
          <w:i/>
        </w:rPr>
        <w:t xml:space="preserve">Research Proposal</w:t>
      </w:r>
      <w:r>
        <w:t xml:space="preserve"> </w:t>
      </w:r>
      <w:r>
        <w:t xml:space="preserve">argues that actors are uniquely positioned to translate complex urban challenges into accessible, emotionally resonant stories that mobilize collective action. By centering their lived experience as change agents, this research will not only advance academic discourse but also provide actionable strategies for Dhaka’s policymakers and civil society. Ultimately, it seeks to establish a new paradigm: where the actor in Bangladesh is recognized not just as a performer, but as an indispensable civic partner in building resilient, equitable cities. As Dhaka accelerates toward its 2050 vision of "Smart City," this study offers a human-centered blueprint for cultural innovation at scale.</w:t>
      </w:r>
    </w:p>
    <w:bookmarkEnd w:id="28"/>
    <w:bookmarkStart w:id="29" w:name="references"/>
    <w:p>
      <w:pPr>
        <w:pStyle w:val="Heading2"/>
      </w:pPr>
      <w:r>
        <w:t xml:space="preserve">References</w:t>
      </w:r>
    </w:p>
    <w:p>
      <w:pPr>
        <w:numPr>
          <w:ilvl w:val="0"/>
          <w:numId w:val="1002"/>
        </w:numPr>
        <w:pStyle w:val="Compact"/>
      </w:pPr>
      <w:r>
        <w:t xml:space="preserve">Appadurai, A. (1996). *Modernity at Large: Cultural Dimensions of Globalization*. University of Minnesota Press.</w:t>
      </w:r>
    </w:p>
    <w:p>
      <w:pPr>
        <w:numPr>
          <w:ilvl w:val="0"/>
          <w:numId w:val="1002"/>
        </w:numPr>
        <w:pStyle w:val="Compact"/>
      </w:pPr>
      <w:r>
        <w:t xml:space="preserve">Bourdieu, P. (1986). The Forms of Capital. In J.G. Richardson (Ed.), *Handbook of Theory and Research for the Sociology of Education* (pp. 241–258). Greenwood Press.</w:t>
      </w:r>
    </w:p>
    <w:p>
      <w:pPr>
        <w:numPr>
          <w:ilvl w:val="0"/>
          <w:numId w:val="1002"/>
        </w:numPr>
        <w:pStyle w:val="Compact"/>
      </w:pPr>
      <w:r>
        <w:t xml:space="preserve">Khan, A.R. (2019). Theatre in Post-Colonial Bangladesh: Politics and Performance. *Asian Theatre Journal*, 36(2), 345–367.</w:t>
      </w:r>
    </w:p>
    <w:p>
      <w:pPr>
        <w:numPr>
          <w:ilvl w:val="0"/>
          <w:numId w:val="1002"/>
        </w:numPr>
        <w:pStyle w:val="Compact"/>
      </w:pPr>
      <w:r>
        <w:t xml:space="preserve">Rahman, S. (2021). Cultural Policy and Urban Development in South Asia: The Case of Dhaka. *Urban Studies*, 58(4), 789–805.</w:t>
      </w:r>
    </w:p>
    <w:p>
      <w:pPr>
        <w:pStyle w:val="FirstParagraph"/>
      </w:pPr>
      <w:r>
        <w:rPr>
          <w:bCs/>
          <w:b/>
        </w:rPr>
        <w:t xml:space="preserve">Total Word Count: 927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Performing Artists as Change Agents in Dhaka, Bangladesh</dc:title>
  <dc:creator/>
  <dc:language>en</dc:language>
  <cp:keywords/>
  <dcterms:created xsi:type="dcterms:W3CDTF">2026-07-21T04:12:24Z</dcterms:created>
  <dcterms:modified xsi:type="dcterms:W3CDTF">2026-07-21T04:12:24Z</dcterms:modified>
</cp:coreProperties>
</file>

<file path=docProps/custom.xml><?xml version="1.0" encoding="utf-8"?>
<Properties xmlns="http://schemas.openxmlformats.org/officeDocument/2006/custom-properties" xmlns:vt="http://schemas.openxmlformats.org/officeDocument/2006/docPropsVTypes"/>
</file>