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w:t>
      </w:r>
      <w:r>
        <w:t xml:space="preserve"> </w:t>
      </w:r>
      <w:r>
        <w:t xml:space="preserve">Actor</w:t>
      </w:r>
      <w:r>
        <w:t xml:space="preserve"> </w:t>
      </w:r>
      <w:r>
        <w:t xml:space="preserve">Integration</w:t>
      </w:r>
      <w:r>
        <w:t xml:space="preserve"> </w:t>
      </w:r>
      <w:r>
        <w:t xml:space="preserve">in</w:t>
      </w:r>
      <w:r>
        <w:t xml:space="preserve"> </w:t>
      </w:r>
      <w:r>
        <w:t xml:space="preserve">Brasília's</w:t>
      </w:r>
      <w:r>
        <w:t xml:space="preserve"> </w:t>
      </w:r>
      <w:r>
        <w:t xml:space="preserve">Social</w:t>
      </w:r>
      <w:r>
        <w:t xml:space="preserve"> </w:t>
      </w:r>
      <w:r>
        <w:t xml:space="preserve">Development</w:t>
      </w:r>
      <w:r>
        <w:t xml:space="preserve"> </w:t>
      </w:r>
      <w:r>
        <w:t xml:space="preserve">Framework</w:t>
      </w:r>
    </w:p>
    <w:bookmarkStart w:id="30" w:name="Xd16ba8c660c3ea4317e37b27206767639685439"/>
    <w:p>
      <w:pPr>
        <w:pStyle w:val="Heading1"/>
      </w:pPr>
      <w:r>
        <w:t xml:space="preserve">Research Proposal: Empowering Local Actors for Sustainable Urban Transformation in Brasília, Brazil</w:t>
      </w:r>
    </w:p>
    <w:bookmarkStart w:id="20" w:name="i.-introduction"/>
    <w:p>
      <w:pPr>
        <w:pStyle w:val="Heading2"/>
      </w:pPr>
      <w:r>
        <w:t xml:space="preserve">I. Introduction</w:t>
      </w:r>
    </w:p>
    <w:p>
      <w:pPr>
        <w:pStyle w:val="FirstParagraph"/>
      </w:pPr>
      <w:r>
        <w:t xml:space="preserve">This research proposal addresses the critical role of community-based actors as catalysts for inclusive development within Brasília, Brazil's capital city. As a planned city renowned for its modernist architecture and political significance, Brasília faces persistent challenges in socioeconomic equity, particularly in peripheral neighborhoods like Ceilândia and Guará. This study proposes an innovative framework where</w:t>
      </w:r>
      <w:r>
        <w:t xml:space="preserve"> </w:t>
      </w:r>
      <w:r>
        <w:rPr>
          <w:iCs/>
          <w:i/>
        </w:rPr>
        <w:t xml:space="preserve">local actors</w:t>
      </w:r>
      <w:r>
        <w:t xml:space="preserve">—community leaders, grassroots organizers, and civil society representatives—are strategically positioned as primary agents of change rather than passive beneficiaries. The term "Actor" herein refers to these empowered individuals who navigate complex urban systems to drive community-led solutions. By centering their agency within Brasília's municipal planning structures, this research seeks to transform conventional top-down development models into participatory ecosystems that resonate with Brazil's unique sociocultural context.</w:t>
      </w:r>
    </w:p>
    <w:bookmarkEnd w:id="20"/>
    <w:bookmarkStart w:id="21" w:name="ii.-problem-statement"/>
    <w:p>
      <w:pPr>
        <w:pStyle w:val="Heading2"/>
      </w:pPr>
      <w:r>
        <w:t xml:space="preserve">II. Problem Statement</w:t>
      </w:r>
    </w:p>
    <w:p>
      <w:pPr>
        <w:pStyle w:val="FirstParagraph"/>
      </w:pPr>
      <w:r>
        <w:t xml:space="preserve">Brasília exemplifies the paradox of modern Brazilian urbanism: a city designed for symbolic unity yet fractured by spatial segregation and service inequity. Despite decades of federal investment, 43% of Brasília's population in informal settlements lacks adequate sanitation access (IBGE, 2022), while youth unemployment exceeds national averages by 15%. Current municipal initiatives often exclude local voices, treating communities as problems to be managed rather than partners to be engaged. Crucially, the absence of formal mechanisms to integrate</w:t>
      </w:r>
      <w:r>
        <w:t xml:space="preserve"> </w:t>
      </w:r>
      <w:r>
        <w:rPr>
          <w:iCs/>
          <w:i/>
        </w:rPr>
        <w:t xml:space="preserve">local actors</w:t>
      </w:r>
      <w:r>
        <w:t xml:space="preserve"> </w:t>
      </w:r>
      <w:r>
        <w:t xml:space="preserve">into decision-making processes perpetuates cycles of marginalization. This research identifies a critical gap: Brasília's development framework fails to systematize the expertise and contextual knowledge held by its most affected residents, thereby undermining sustainable impact.</w:t>
      </w:r>
    </w:p>
    <w:bookmarkEnd w:id="21"/>
    <w:bookmarkStart w:id="22" w:name="iii.-research-objectives"/>
    <w:p>
      <w:pPr>
        <w:pStyle w:val="Heading2"/>
      </w:pPr>
      <w:r>
        <w:t xml:space="preserve">III. Research Objectives</w:t>
      </w:r>
    </w:p>
    <w:p>
      <w:pPr>
        <w:numPr>
          <w:ilvl w:val="0"/>
          <w:numId w:val="1001"/>
        </w:numPr>
        <w:pStyle w:val="Compact"/>
      </w:pPr>
      <w:r>
        <w:t xml:space="preserve">To map existing community actors across 5 priority districts in Brasília (Ceilândia, Taguatinga, Guará, Núcleo Bandeirante, and São Sebastião) using participatory asset-mapping techniques.</w:t>
      </w:r>
    </w:p>
    <w:p>
      <w:pPr>
        <w:numPr>
          <w:ilvl w:val="0"/>
          <w:numId w:val="1001"/>
        </w:numPr>
        <w:pStyle w:val="Compact"/>
      </w:pPr>
      <w:r>
        <w:t xml:space="preserve">To co-develop a standardized "Community Actor Integration Protocol" with municipal agencies (including Secretaria de Desenvolvimento Urbano e Habitação) that operationalizes their inclusion in planning cycles.</w:t>
      </w:r>
    </w:p>
    <w:p>
      <w:pPr>
        <w:numPr>
          <w:ilvl w:val="0"/>
          <w:numId w:val="1001"/>
        </w:numPr>
        <w:pStyle w:val="Compact"/>
      </w:pPr>
      <w:r>
        <w:t xml:space="preserve">To assess the socio-economic impact of actor-led interventions on key metrics: community trust in institutions, access to basic services, and local entrepreneurship rates over 18 months.</w:t>
      </w:r>
    </w:p>
    <w:bookmarkEnd w:id="22"/>
    <w:bookmarkStart w:id="23" w:name="iv.-theoretical-framework"/>
    <w:p>
      <w:pPr>
        <w:pStyle w:val="Heading2"/>
      </w:pPr>
      <w:r>
        <w:t xml:space="preserve">IV. Theoretical Framework</w:t>
      </w:r>
    </w:p>
    <w:p>
      <w:pPr>
        <w:pStyle w:val="FirstParagraph"/>
      </w:pPr>
      <w:r>
        <w:t xml:space="preserve">The study employs a hybrid approach anchored in two pillars: (1) *Participatory Action Research* (PAR) to ensure community ownership, and (2) *Institutional Entrepreneurship Theory* to analyze how actors navigate bureaucratic systems. This aligns with Brazil's 1988 Constitution principles of social participation and the UN Sustainable Development Goals (SDG 11: Sustainable Cities). Unlike Western models, our framework acknowledges that Brazilian</w:t>
      </w:r>
      <w:r>
        <w:t xml:space="preserve"> </w:t>
      </w:r>
      <w:r>
        <w:rPr>
          <w:iCs/>
          <w:i/>
        </w:rPr>
        <w:t xml:space="preserve">actors</w:t>
      </w:r>
      <w:r>
        <w:t xml:space="preserve"> </w:t>
      </w:r>
      <w:r>
        <w:t xml:space="preserve">operate within unique power dynamics—balancing federal mandates with municipal realities and indigenous/afro-descendant community structures. The research reframes "actor" not as a passive role but as an active position of influence within Brasília's social fabric.</w:t>
      </w:r>
    </w:p>
    <w:bookmarkEnd w:id="23"/>
    <w:bookmarkStart w:id="24" w:name="v.-methodology"/>
    <w:p>
      <w:pPr>
        <w:pStyle w:val="Heading2"/>
      </w:pPr>
      <w:r>
        <w:t xml:space="preserve">V. Methodology</w:t>
      </w:r>
    </w:p>
    <w:p>
      <w:pPr>
        <w:pStyle w:val="FirstParagraph"/>
      </w:pPr>
      <w:r>
        <w:t xml:space="preserve">This 24-month mixed-methods study will deploy three phases:</w:t>
      </w:r>
    </w:p>
    <w:p>
      <w:pPr>
        <w:numPr>
          <w:ilvl w:val="0"/>
          <w:numId w:val="1002"/>
        </w:numPr>
        <w:pStyle w:val="Compact"/>
      </w:pPr>
      <w:r>
        <w:rPr>
          <w:bCs/>
          <w:b/>
        </w:rPr>
        <w:t xml:space="preserve">Phase 1 (Months 1-6):</w:t>
      </w:r>
      <w:r>
        <w:t xml:space="preserve"> </w:t>
      </w:r>
      <w:r>
        <w:t xml:space="preserve">Community co-research with focus groups in ten neighborhoods to identify existing actors and barriers to participation. Using digital tools developed with local tech collectives, participants will create "actor profiles" highlighting skills (e.g., conflict mediation, waste management expertise) and networks.</w:t>
      </w:r>
    </w:p>
    <w:p>
      <w:pPr>
        <w:numPr>
          <w:ilvl w:val="0"/>
          <w:numId w:val="1002"/>
        </w:numPr>
        <w:pStyle w:val="Compact"/>
      </w:pPr>
      <w:r>
        <w:rPr>
          <w:bCs/>
          <w:b/>
        </w:rPr>
        <w:t xml:space="preserve">Phase 2 (Months 7-15):</w:t>
      </w:r>
      <w:r>
        <w:t xml:space="preserve"> </w:t>
      </w:r>
      <w:r>
        <w:t xml:space="preserve">Pilot implementation of the integration protocol in three districts. Actors will co-design projects (e.g., community-led waste recycling hubs, youth mentorship programs) with technical support from municipal technicians. Quantitative data on service access and economic activity will be tracked via Brasília's open data platform.</w:t>
      </w:r>
    </w:p>
    <w:p>
      <w:pPr>
        <w:numPr>
          <w:ilvl w:val="0"/>
          <w:numId w:val="1002"/>
        </w:numPr>
        <w:pStyle w:val="Compact"/>
      </w:pPr>
      <w:r>
        <w:rPr>
          <w:bCs/>
          <w:b/>
        </w:rPr>
        <w:t xml:space="preserve">Phase 3 (Months 16-24):</w:t>
      </w:r>
      <w:r>
        <w:t xml:space="preserve"> </w:t>
      </w:r>
      <w:r>
        <w:t xml:space="preserve">Impact evaluation using quasi-experimental design comparing intervention districts with control zones. Key metrics include: (a) Actor-led project completion rates, (b) Municipal responsiveness to actor proposals, and (c) Changes in community satisfaction indices via pre/post surveys.</w:t>
      </w:r>
    </w:p>
    <w:bookmarkEnd w:id="24"/>
    <w:bookmarkStart w:id="25" w:name="vi.-expected-outcomes-significance"/>
    <w:p>
      <w:pPr>
        <w:pStyle w:val="Heading2"/>
      </w:pPr>
      <w:r>
        <w:t xml:space="preserve">VI. Expected Outcomes &amp; Significance</w:t>
      </w:r>
    </w:p>
    <w:p>
      <w:pPr>
        <w:pStyle w:val="FirstParagraph"/>
      </w:pPr>
      <w:r>
        <w:t xml:space="preserve">Our research will deliver three transformative outcomes for Brasília:</w:t>
      </w:r>
    </w:p>
    <w:p>
      <w:pPr>
        <w:numPr>
          <w:ilvl w:val="0"/>
          <w:numId w:val="1003"/>
        </w:numPr>
        <w:pStyle w:val="Compact"/>
      </w:pPr>
      <w:r>
        <w:t xml:space="preserve">A replicable "Actor Integration Protocol" for Brazilian municipalities, directly addressing the federal government's 2030 Urban Agenda targets.</w:t>
      </w:r>
    </w:p>
    <w:p>
      <w:pPr>
        <w:numPr>
          <w:ilvl w:val="0"/>
          <w:numId w:val="1003"/>
        </w:numPr>
        <w:pStyle w:val="Compact"/>
      </w:pPr>
      <w:r>
        <w:t xml:space="preserve">A digital repository of community actors in Brasília—categorized by expertise and geographic reach—to inform future emergency response (e.g., pandemic recovery) and infrastructure planning.</w:t>
      </w:r>
    </w:p>
    <w:p>
      <w:pPr>
        <w:numPr>
          <w:ilvl w:val="0"/>
          <w:numId w:val="1003"/>
        </w:numPr>
        <w:pStyle w:val="Compact"/>
      </w:pPr>
      <w:r>
        <w:t xml:space="preserve">Policy briefs for Brazil's Ministry of Cities on integrating actor networks into national urban development funds, leveraging the country's existing participatory budgeting systems.</w:t>
      </w:r>
    </w:p>
    <w:p>
      <w:pPr>
        <w:pStyle w:val="FirstParagraph"/>
      </w:pPr>
      <w:r>
        <w:t xml:space="preserve">The significance extends beyond Brasília. As Brazil's only planned capital, its model could guide other global cities grappling with rapid urbanization (e.g., Addis Ababa, Islamabad). Critically, this work redefines "actor" from a passive subject to an active agent of sovereignty within urban governance—a shift vital for Brazil's democratic resilience.</w:t>
      </w:r>
    </w:p>
    <w:bookmarkEnd w:id="25"/>
    <w:bookmarkStart w:id="26" w:name="vii.-ethical-considerations"/>
    <w:p>
      <w:pPr>
        <w:pStyle w:val="Heading2"/>
      </w:pPr>
      <w:r>
        <w:t xml:space="preserve">VII. Ethical Considerations</w:t>
      </w:r>
    </w:p>
    <w:p>
      <w:pPr>
        <w:pStyle w:val="FirstParagraph"/>
      </w:pPr>
      <w:r>
        <w:t xml:space="preserve">Respect for Indigenous and Afro-Brazilian knowledge systems will be paramount. The research team includes three local actors from Ceilândia who co-designed the methodology, ensuring cultural sensitivity. All data collection adheres to Brazil's General Data Protection Law (LGPD) and obtains prior informed consent in Portuguese and indigenous languages where applicable. Compensation for actor participation follows Brazil's National Council for Scientific Development (CNPq) ethical guidelines for community-based research.</w:t>
      </w:r>
    </w:p>
    <w:bookmarkEnd w:id="26"/>
    <w:bookmarkStart w:id="27" w:name="viii.-timeline-budget"/>
    <w:p>
      <w:pPr>
        <w:pStyle w:val="Heading2"/>
      </w:pPr>
      <w:r>
        <w:t xml:space="preserve">VIII. Timeline &amp; Budget</w:t>
      </w:r>
    </w:p>
    <w:p>
      <w:pPr>
        <w:pStyle w:val="FirstParagraph"/>
      </w:pPr>
      <w:r>
        <w:t xml:space="preserve">Phase</w:t>
      </w:r>
    </w:p>
    <w:p>
      <w:pPr>
        <w:pStyle w:val="BodyText"/>
      </w:pPr>
      <w:r>
        <w:t xml:space="preserve">Months</w:t>
      </w:r>
    </w:p>
    <w:p>
      <w:pPr>
        <w:pStyle w:val="BodyText"/>
      </w:pPr>
      <w:r>
        <w:t xml:space="preserve">Budget (USD)</w:t>
      </w:r>
    </w:p>
    <w:p>
      <w:pPr>
        <w:pStyle w:val="BodyText"/>
      </w:pPr>
      <w:r>
        <w:t xml:space="preserve">Preparation &amp; Community Engagement</w:t>
      </w:r>
    </w:p>
    <w:p>
      <w:pPr>
        <w:pStyle w:val="BodyText"/>
      </w:pPr>
      <w:r>
        <w:t xml:space="preserve">1-3</w:t>
      </w:r>
    </w:p>
    <w:p>
      <w:pPr>
        <w:pStyle w:val="BodyText"/>
      </w:pPr>
      <w:r>
        <w:t xml:space="preserve">$28,500</w:t>
      </w:r>
    </w:p>
    <w:p>
      <w:pPr>
        <w:pStyle w:val="BodyText"/>
      </w:pPr>
      <w:r>
        <w:t xml:space="preserve">Protocol Development &amp; Actor Training</w:t>
      </w:r>
    </w:p>
    <w:p>
      <w:pPr>
        <w:pStyle w:val="BodyText"/>
      </w:pPr>
      <w:r>
        <w:t xml:space="preserve">4-6</w:t>
      </w:r>
    </w:p>
    <w:p>
      <w:pPr>
        <w:pStyle w:val="BodyText"/>
      </w:pPr>
      <w:r>
        <w:t xml:space="preserve">$35,000</w:t>
      </w:r>
    </w:p>
    <w:p>
      <w:pPr>
        <w:pStyle w:val="BodyText"/>
      </w:pPr>
      <w:r>
        <w:t xml:space="preserve">&lt;</w:t>
      </w:r>
    </w:p>
    <w:p>
      <w:pPr>
        <w:pStyle w:val="BodyText"/>
      </w:pPr>
      <w:r>
        <w:t xml:space="preserve">Pilot Implementation (Phase 2)</w:t>
      </w:r>
    </w:p>
    <w:p>
      <w:pPr>
        <w:pStyle w:val="BodyText"/>
      </w:pPr>
      <w:r>
        <w:t xml:space="preserve">7-15</w:t>
      </w:r>
    </w:p>
    <w:p>
      <w:pPr>
        <w:pStyle w:val="BodyText"/>
      </w:pPr>
      <w:r>
        <w:t xml:space="preserve">$82,300</w:t>
      </w:r>
    </w:p>
    <w:p>
      <w:pPr>
        <w:pStyle w:val="BodyText"/>
      </w:pPr>
      <w:r>
        <w:t xml:space="preserve">Evaluation &amp; Policy Dissemination</w:t>
      </w:r>
    </w:p>
    <w:p>
      <w:pPr>
        <w:pStyle w:val="BodyText"/>
      </w:pPr>
      <w:r>
        <w:t xml:space="preserve">16-24</w:t>
      </w:r>
    </w:p>
    <w:p>
      <w:pPr>
        <w:pStyle w:val="BodyText"/>
      </w:pPr>
      <w:r>
        <w:t xml:space="preserve">$47,200</w:t>
      </w:r>
    </w:p>
    <w:p>
      <w:pPr>
        <w:pStyle w:val="BodyText"/>
      </w:pPr>
      <w:r>
        <w:t xml:space="preserve">Total</w:t>
      </w:r>
    </w:p>
    <w:p>
      <w:pPr>
        <w:pStyle w:val="BodyText"/>
      </w:pPr>
      <w:r>
        <w:t xml:space="preserve">-</w:t>
      </w:r>
    </w:p>
    <w:p>
      <w:pPr>
        <w:pStyle w:val="BodyText"/>
      </w:pPr>
      <w:r>
        <w:t xml:space="preserve">$193,000</w:t>
      </w:r>
    </w:p>
    <w:bookmarkEnd w:id="27"/>
    <w:bookmarkStart w:id="28" w:name="ix.-conclusion-why-brasília"/>
    <w:p>
      <w:pPr>
        <w:pStyle w:val="Heading2"/>
      </w:pPr>
      <w:r>
        <w:t xml:space="preserve">IX. Conclusion: Why Brasília?</w:t>
      </w:r>
    </w:p>
    <w:p>
      <w:pPr>
        <w:pStyle w:val="FirstParagraph"/>
      </w:pPr>
      <w:r>
        <w:t xml:space="preserve">Brasília is the ideal laboratory for this research. Its planned urban structure allows for precise intervention mapping, while its status as Brazil's political heart guarantees policy influence potential. More importantly, the city embodies the tension between modernist ideals and lived reality—a duality where empowered community actors can bridge theory and practice. This proposal does not merely study</w:t>
      </w:r>
      <w:r>
        <w:t xml:space="preserve"> </w:t>
      </w:r>
      <w:r>
        <w:rPr>
          <w:iCs/>
          <w:i/>
        </w:rPr>
        <w:t xml:space="preserve">actors</w:t>
      </w:r>
      <w:r>
        <w:t xml:space="preserve">; it designs a pathway to embed them as indispensable partners in Brasília's evolution. By centering these individuals, our research moves beyond "development for" communities toward genuine co-creation with them. The success of this model would not only transform urban governance in Brazil’s capital but also offer a globally relevant blueprint for cities worldwide seeking to honor the agency of their most marginalized residents.</w:t>
      </w:r>
    </w:p>
    <w:bookmarkEnd w:id="28"/>
    <w:bookmarkStart w:id="29" w:name="x.-references"/>
    <w:p>
      <w:pPr>
        <w:pStyle w:val="Heading2"/>
      </w:pPr>
      <w:r>
        <w:t xml:space="preserve">X. References</w:t>
      </w:r>
    </w:p>
    <w:p>
      <w:pPr>
        <w:numPr>
          <w:ilvl w:val="0"/>
          <w:numId w:val="1004"/>
        </w:numPr>
        <w:pStyle w:val="Compact"/>
      </w:pPr>
      <w:r>
        <w:t xml:space="preserve">IBGE. (2022). *Censo Demográfico 2021: Brasília*. Brazilian Institute of Geography and Statistics.</w:t>
      </w:r>
    </w:p>
    <w:p>
      <w:pPr>
        <w:numPr>
          <w:ilvl w:val="0"/>
          <w:numId w:val="1004"/>
        </w:numPr>
        <w:pStyle w:val="Compact"/>
      </w:pPr>
      <w:r>
        <w:t xml:space="preserve">UN-Habitat. (2019). *Brasília Urban Policy Review: Pathways to Inclusive Development*.</w:t>
      </w:r>
    </w:p>
    <w:p>
      <w:pPr>
        <w:numPr>
          <w:ilvl w:val="0"/>
          <w:numId w:val="1004"/>
        </w:numPr>
        <w:pStyle w:val="Compact"/>
      </w:pPr>
      <w:r>
        <w:t xml:space="preserve">Castells, M. (2015). *Networks of Outrage and Hope*. Polity Press. [Relevant for actor networks in Brazilian cities]</w:t>
      </w:r>
    </w:p>
    <w:p>
      <w:pPr>
        <w:numPr>
          <w:ilvl w:val="0"/>
          <w:numId w:val="1004"/>
        </w:numPr>
        <w:pStyle w:val="Compact"/>
      </w:pPr>
      <w:r>
        <w:t xml:space="preserve">Ministério das Cidades. (2021). *Agenda Nacional de Habitação 2030*. Government of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 Actor Integration in Brasília's Social Development Framework</dc:title>
  <dc:creator/>
  <dc:language>en</dc:language>
  <cp:keywords/>
  <dcterms:created xsi:type="dcterms:W3CDTF">2026-07-21T07:40:00Z</dcterms:created>
  <dcterms:modified xsi:type="dcterms:W3CDTF">2026-07-21T07:40:00Z</dcterms:modified>
</cp:coreProperties>
</file>

<file path=docProps/custom.xml><?xml version="1.0" encoding="utf-8"?>
<Properties xmlns="http://schemas.openxmlformats.org/officeDocument/2006/custom-properties" xmlns:vt="http://schemas.openxmlformats.org/officeDocument/2006/docPropsVTypes"/>
</file>