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Urban</w:t>
      </w:r>
      <w:r>
        <w:t xml:space="preserve"> </w:t>
      </w:r>
      <w:r>
        <w:t xml:space="preserve">Governance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85829106337c4ade815a3cfce2ed86d55fcbcab"/>
    <w:p>
      <w:pPr>
        <w:pStyle w:val="Heading1"/>
      </w:pPr>
      <w:r>
        <w:t xml:space="preserve">Research Proposal: The Role of Key Stakeholder Actors in Urban Governance Development in Ethiopia Addis Ababa</w:t>
      </w:r>
    </w:p>
    <w:bookmarkStart w:id="20" w:name="introduction-and-background"/>
    <w:p>
      <w:pPr>
        <w:pStyle w:val="Heading2"/>
      </w:pPr>
      <w:r>
        <w:t xml:space="preserve">1. Introduction and Background</w:t>
      </w:r>
    </w:p>
    <w:p>
      <w:pPr>
        <w:pStyle w:val="FirstParagraph"/>
      </w:pPr>
      <w:r>
        <w:t xml:space="preserve">This research proposal addresses a critical gap in understanding urban governance dynamics within Ethiopia's rapidly expanding capital city, Addis Ababa. As the political, economic, and cultural epicenter of Ethiopia with an estimated population exceeding 5 million residents (World Bank, 2023), Addis Ababa faces unprecedented challenges including infrastructure deficits, environmental stressors, and social inequalities. Central to addressing these complexities is recognizing that effective urban governance relies not on top-down mandates alone but on the strategic engagement of diverse</w:t>
      </w:r>
      <w:r>
        <w:t xml:space="preserve"> </w:t>
      </w:r>
      <w:r>
        <w:rPr>
          <w:bCs/>
          <w:b/>
        </w:rPr>
        <w:t xml:space="preserve">Actor</w:t>
      </w:r>
      <w:r>
        <w:t xml:space="preserve">s – from community leaders and civil society organizations to private sector entities and government officials. This study positions the</w:t>
      </w:r>
      <w:r>
        <w:t xml:space="preserve"> </w:t>
      </w:r>
      <w:r>
        <w:rPr>
          <w:iCs/>
          <w:i/>
        </w:rPr>
        <w:t xml:space="preserve">Actor</w:t>
      </w:r>
      <w:r>
        <w:t xml:space="preserve"> </w:t>
      </w:r>
      <w:r>
        <w:t xml:space="preserve">as a pivotal subject of analysis, examining how their interactions, motivations, and influence shape sustainable development outcomes in one of Africa's fastest-growing urban landscapes. The significance of this research is amplified by Ethiopia's ambitious Vision 2030 framework, which emphasizes inclusive growth and good governance but lacks granular understanding of stakeholder dynamics in its primary implementation hub: Addis Ababa.</w:t>
      </w:r>
    </w:p>
    <w:bookmarkEnd w:id="20"/>
    <w:bookmarkStart w:id="21" w:name="problem-statement"/>
    <w:p>
      <w:pPr>
        <w:pStyle w:val="Heading2"/>
      </w:pPr>
      <w:r>
        <w:t xml:space="preserve">2. Problem Statement</w:t>
      </w:r>
    </w:p>
    <w:p>
      <w:pPr>
        <w:pStyle w:val="FirstParagraph"/>
      </w:pPr>
      <w:r>
        <w:t xml:space="preserve">Despite substantial international investment in Addis Ababa's development, urban projects frequently encounter implementation bottlenecks rooted in fragmented stakeholder engagement. Current governance models often treat local actors as passive recipients of policy rather than active participants. This disconnect manifests in several critical areas: (1) Inadequate community representation in land-use planning leading to displacement conflicts; (2) Weak coordination between municipal authorities and informal sector actors (e.g., street vendors, small entrepreneurs); and (3) Limited incorporation of traditional knowledge systems into environmental management. These issues underscore a fundamental oversight: the</w:t>
      </w:r>
      <w:r>
        <w:t xml:space="preserve"> </w:t>
      </w:r>
      <w:r>
        <w:rPr>
          <w:bCs/>
          <w:b/>
        </w:rPr>
        <w:t xml:space="preserve">Actor</w:t>
      </w:r>
      <w:r>
        <w:t xml:space="preserve"> </w:t>
      </w:r>
      <w:r>
        <w:t xml:space="preserve">– whether an NGO leader, neighborhood association head, or business consortium representative – is not merely a stakeholder but the essential node through which policy gains traction or collapses. Without systematically analyzing these human actors and their networks in Addis Ababa's unique socio-political context, interventions risk being superficially designed and ultimately unsustainable.</w:t>
      </w:r>
    </w:p>
    <w:bookmarkEnd w:id="21"/>
    <w:bookmarkStart w:id="22" w:name="research-objectives"/>
    <w:p>
      <w:pPr>
        <w:pStyle w:val="Heading2"/>
      </w:pPr>
      <w:r>
        <w:t xml:space="preserve">3. Research Objectives</w:t>
      </w:r>
    </w:p>
    <w:p>
      <w:pPr>
        <w:numPr>
          <w:ilvl w:val="0"/>
          <w:numId w:val="1001"/>
        </w:numPr>
        <w:pStyle w:val="Compact"/>
      </w:pPr>
      <w:r>
        <w:t xml:space="preserve">To identify and categorize key urban governance</w:t>
      </w:r>
      <w:r>
        <w:t xml:space="preserve"> </w:t>
      </w:r>
      <w:r>
        <w:rPr>
          <w:bCs/>
          <w:b/>
        </w:rPr>
        <w:t xml:space="preserve">Actor</w:t>
      </w:r>
      <w:r>
        <w:t xml:space="preserve">s operating within Addis Ababa's municipal ecosystem, including formal institutions (e.g., Addis Ababa City Administration), informal networks (e.g., kebele-level community groups), and emerging civil society entities.</w:t>
      </w:r>
    </w:p>
    <w:p>
      <w:pPr>
        <w:numPr>
          <w:ilvl w:val="0"/>
          <w:numId w:val="1001"/>
        </w:numPr>
        <w:pStyle w:val="Compact"/>
      </w:pPr>
      <w:r>
        <w:t xml:space="preserve">To analyze the influence patterns of these actors through qualitative mapping of their relationships, decision-making authority, and resource access within Addis Ababa's governance architecture.</w:t>
      </w:r>
    </w:p>
    <w:p>
      <w:pPr>
        <w:numPr>
          <w:ilvl w:val="0"/>
          <w:numId w:val="1001"/>
        </w:numPr>
        <w:pStyle w:val="Compact"/>
      </w:pPr>
      <w:r>
        <w:t xml:space="preserve">To evaluate how actor dynamics specifically impact the implementation success of urban infrastructure projects (e.g., transportation networks, waste management systems) in Ethiopia's capital city.</w:t>
      </w:r>
    </w:p>
    <w:p>
      <w:pPr>
        <w:numPr>
          <w:ilvl w:val="0"/>
          <w:numId w:val="1001"/>
        </w:numPr>
        <w:pStyle w:val="Compact"/>
      </w:pPr>
      <w:r>
        <w:t xml:space="preserve">To develop a practical framework for integrating key stakeholders as active partners rather than passive subjects in future Addis Ababa development initiatives.</w:t>
      </w:r>
    </w:p>
    <w:bookmarkEnd w:id="22"/>
    <w:bookmarkStart w:id="26" w:name="research-methodology"/>
    <w:p>
      <w:pPr>
        <w:pStyle w:val="Heading2"/>
      </w:pPr>
      <w:r>
        <w:t xml:space="preserve">4. Research Methodology</w:t>
      </w:r>
    </w:p>
    <w:p>
      <w:pPr>
        <w:pStyle w:val="FirstParagraph"/>
      </w:pPr>
      <w:r>
        <w:t xml:space="preserve">This mixed-methods study will employ a rigorous yet context-sensitive approach tailored to Ethiopia Addis Ababa's sociocultural landscape:</w:t>
      </w:r>
    </w:p>
    <w:bookmarkStart w:id="23" w:name="qualitative-phase-actor-network-mapping"/>
    <w:p>
      <w:pPr>
        <w:pStyle w:val="Heading3"/>
      </w:pPr>
      <w:r>
        <w:t xml:space="preserve">4.1 Qualitative Phase: Actor Network Mapping</w:t>
      </w:r>
    </w:p>
    <w:p>
      <w:pPr>
        <w:pStyle w:val="FirstParagraph"/>
      </w:pPr>
      <w:r>
        <w:t xml:space="preserve">A participatory mapping exercise with 40-50 key informants (selected through purposive and snowball sampling) will visually chart the relational web of urban governance actors. This will include:</w:t>
      </w:r>
    </w:p>
    <w:p>
      <w:pPr>
        <w:numPr>
          <w:ilvl w:val="0"/>
          <w:numId w:val="1002"/>
        </w:numPr>
        <w:pStyle w:val="Compact"/>
      </w:pPr>
      <w:r>
        <w:t xml:space="preserve">Government officials from Addis Ababa City Administration departments (Urban Planning, Environment, Transport)</w:t>
      </w:r>
    </w:p>
    <w:p>
      <w:pPr>
        <w:numPr>
          <w:ilvl w:val="0"/>
          <w:numId w:val="1002"/>
        </w:numPr>
        <w:pStyle w:val="Compact"/>
      </w:pPr>
      <w:r>
        <w:t xml:space="preserve">Representatives of major civil society organizations (e.g., Ethiopian Human Rights Council, Addis Ababa Urban Development Association)</w:t>
      </w:r>
    </w:p>
    <w:p>
      <w:pPr>
        <w:numPr>
          <w:ilvl w:val="0"/>
          <w:numId w:val="1002"/>
        </w:numPr>
        <w:pStyle w:val="Compact"/>
      </w:pPr>
      <w:r>
        <w:t xml:space="preserve">Community leaders from 5 diverse neighborhoods (e.g., Arat Kilo, Bole Liben, Akaki-Kality) reflecting Addis Ababa's socio-economic diversity</w:t>
      </w:r>
    </w:p>
    <w:p>
      <w:pPr>
        <w:numPr>
          <w:ilvl w:val="0"/>
          <w:numId w:val="1002"/>
        </w:numPr>
        <w:pStyle w:val="Compact"/>
      </w:pPr>
      <w:r>
        <w:t xml:space="preserve">Private sector actors involved in urban development (construction firms, SME associations)</w:t>
      </w:r>
    </w:p>
    <w:bookmarkEnd w:id="23"/>
    <w:bookmarkStart w:id="24" w:name="Xa2773a26cffcd6d3b0ffb378dad3bd30d1a11a7"/>
    <w:p>
      <w:pPr>
        <w:pStyle w:val="Heading3"/>
      </w:pPr>
      <w:r>
        <w:t xml:space="preserve">4.2 Quantitative Phase: Impact Assessment Survey</w:t>
      </w:r>
    </w:p>
    <w:p>
      <w:pPr>
        <w:pStyle w:val="FirstParagraph"/>
      </w:pPr>
      <w:r>
        <w:t xml:space="preserve">A structured survey of 200+ local businesses and household representatives across 15 sub-cities will measure the correlation between stakeholder engagement levels (e.g., frequency of consultations, perceived influence) and project outcomes (e.g., satisfaction with infrastructure, business continuity during construction).</w:t>
      </w:r>
    </w:p>
    <w:bookmarkEnd w:id="24"/>
    <w:bookmarkStart w:id="25" w:name="triangulation-approach"/>
    <w:p>
      <w:pPr>
        <w:pStyle w:val="Heading3"/>
      </w:pPr>
      <w:r>
        <w:t xml:space="preserve">4.3 Triangulation Approach</w:t>
      </w:r>
    </w:p>
    <w:p>
      <w:pPr>
        <w:pStyle w:val="FirstParagraph"/>
      </w:pPr>
      <w:r>
        <w:t xml:space="preserve">Findings from interviews and surveys will be triangulated with policy document analysis of Addis Ababa's Urban Development Master Plan (2020-2050) and project implementation reports from the Ethiopian Ministry of Urban Development to validate actor influence patterns.</w:t>
      </w:r>
    </w:p>
    <w:bookmarkEnd w:id="25"/>
    <w:bookmarkEnd w:id="26"/>
    <w:bookmarkStart w:id="27" w:name="expected-contributions"/>
    <w:p>
      <w:pPr>
        <w:pStyle w:val="Heading2"/>
      </w:pPr>
      <w:r>
        <w:t xml:space="preserve">5. Expected Contributions</w:t>
      </w:r>
    </w:p>
    <w:p>
      <w:pPr>
        <w:pStyle w:val="FirstParagraph"/>
      </w:pPr>
      <w:r>
        <w:t xml:space="preserve">This research will deliver transformative value for Ethiopia Addis Ababa in three key dimensions:</w:t>
      </w:r>
    </w:p>
    <w:p>
      <w:pPr>
        <w:numPr>
          <w:ilvl w:val="0"/>
          <w:numId w:val="1003"/>
        </w:numPr>
        <w:pStyle w:val="Compact"/>
      </w:pPr>
      <w:r>
        <w:rPr>
          <w:bCs/>
          <w:b/>
        </w:rPr>
        <w:t xml:space="preserve">Policy Innovation:</w:t>
      </w:r>
      <w:r>
        <w:t xml:space="preserve"> </w:t>
      </w:r>
      <w:r>
        <w:t xml:space="preserve">A practical "Actor Integration Toolkit" for municipal planners to systematically engage diverse stakeholders from initial design through implementation, moving beyond tokenistic consultation.</w:t>
      </w:r>
    </w:p>
    <w:p>
      <w:pPr>
        <w:numPr>
          <w:ilvl w:val="0"/>
          <w:numId w:val="1003"/>
        </w:numPr>
        <w:pStyle w:val="Compact"/>
      </w:pPr>
      <w:r>
        <w:rPr>
          <w:bCs/>
          <w:b/>
        </w:rPr>
        <w:t xml:space="preserve">Theoretical Advancement:</w:t>
      </w:r>
      <w:r>
        <w:t xml:space="preserve"> </w:t>
      </w:r>
      <w:r>
        <w:t xml:space="preserve">A contextualized framework of urban governance actors in an African megacity setting, challenging Western-centric models and enriching global urban studies literature with Ethiopia-specific insights.</w:t>
      </w:r>
    </w:p>
    <w:p>
      <w:pPr>
        <w:numPr>
          <w:ilvl w:val="0"/>
          <w:numId w:val="1003"/>
        </w:numPr>
        <w:pStyle w:val="Compact"/>
      </w:pPr>
      <w:r>
        <w:rPr>
          <w:bCs/>
          <w:b/>
        </w:rPr>
        <w:t xml:space="preserve">Development Impact:</w:t>
      </w:r>
      <w:r>
        <w:t xml:space="preserve"> </w:t>
      </w:r>
      <w:r>
        <w:t xml:space="preserve">Direct linkage between research findings and tangible improvements in Addis Ababa's flagship projects, such as the Light Rail Transit system or the ongoing Addis Ababa City Beautification Project, by ensuring community ownership from inception.</w:t>
      </w:r>
    </w:p>
    <w:bookmarkEnd w:id="27"/>
    <w:bookmarkStart w:id="28" w:name="significance-for-ethiopia-addis-ababa"/>
    <w:p>
      <w:pPr>
        <w:pStyle w:val="Heading2"/>
      </w:pPr>
      <w:r>
        <w:t xml:space="preserve">6. Significance for Ethiopia Addis Ababa</w:t>
      </w:r>
    </w:p>
    <w:p>
      <w:pPr>
        <w:pStyle w:val="FirstParagraph"/>
      </w:pPr>
      <w:r>
        <w:t xml:space="preserve">The urgency of this study is underscored by Addis Ababa's projected population growth to 8.5 million by 2035 (UN-Habitat, 2024), which will intensify pressure on already strained urban systems. Failure to harness the collective agency of local</w:t>
      </w:r>
      <w:r>
        <w:t xml:space="preserve"> </w:t>
      </w:r>
      <w:r>
        <w:rPr>
          <w:bCs/>
          <w:b/>
        </w:rPr>
        <w:t xml:space="preserve">Actor</w:t>
      </w:r>
      <w:r>
        <w:t xml:space="preserve">s risks exacerbating social tensions and economic inefficiencies – as evidenced in recent land conflict cases where inadequate community representation led to protests halting major infrastructure work. Conversely, successful actor integration could catalyze Ethiopia's broader urban development agenda: A well-structured stakeholder engagement model developed for Addis Ababa could become the blueprint for other Ethiopian cities (e.g., Dire Dawa, Mekelle) and serve as a reference point for similar contexts across Africa. Critically, this research centers Ethiopia's own capacity to drive its urban future – rejecting donor-driven models in favor of locally grounded solutions where the</w:t>
      </w:r>
      <w:r>
        <w:t xml:space="preserve"> </w:t>
      </w:r>
      <w:r>
        <w:rPr>
          <w:bCs/>
          <w:b/>
        </w:rPr>
        <w:t xml:space="preserve">Actor</w:t>
      </w:r>
      <w:r>
        <w:t xml:space="preserve"> </w:t>
      </w:r>
      <w:r>
        <w:t xml:space="preserve">is recognized as the indispensable engine of change.</w:t>
      </w:r>
    </w:p>
    <w:bookmarkEnd w:id="28"/>
    <w:bookmarkStart w:id="29" w:name="X4602c9a667704f4948f3a872171b510d68defbc"/>
    <w:p>
      <w:pPr>
        <w:pStyle w:val="Heading2"/>
      </w:pPr>
      <w:r>
        <w:t xml:space="preserve">7. Ethical Considerations and Local Partnership</w:t>
      </w:r>
    </w:p>
    <w:p>
      <w:pPr>
        <w:pStyle w:val="FirstParagraph"/>
      </w:pPr>
      <w:r>
        <w:t xml:space="preserve">The project will be conducted with strict adherence to Ethiopia's Research Ethics Guidelines, prioritizing informed consent and community benefit sharing. We will partner with Addis Ababa University's Department of Urban Planning and the Ethiopian Ministry of Urban Development &amp; Construction to ensure academic rigor while embedding findings within national policy frameworks. All data collection will respect Ethiopian cultural protocols, including gender-sensitive approaches that ensure women's voices (often marginalized in urban forums) are equally represented among key actors.</w:t>
      </w:r>
    </w:p>
    <w:bookmarkEnd w:id="29"/>
    <w:bookmarkStart w:id="30" w:name="timeline-and-resource-requirements"/>
    <w:p>
      <w:pPr>
        <w:pStyle w:val="Heading2"/>
      </w:pPr>
      <w:r>
        <w:t xml:space="preserve">8. Timeline and Resource Requirements</w:t>
      </w:r>
    </w:p>
    <w:p>
      <w:pPr>
        <w:pStyle w:val="FirstParagraph"/>
      </w:pPr>
      <w:r>
        <w:t xml:space="preserve">The 18-month research cycle includes: Months 1-3 (Literature review &amp; tool design), Months 4-9 (Fieldwork across Addis Ababa), Months 10-15 (Data analysis &amp; framework development), and Months 16-18 (Stakeholder validation workshops and final report). A modest budget of $85,000 is requested, covering researcher stipends, community engagement incentives compliant with Ethiopian labor standards, translation services for Amharic/English documentation, and local transport logistics. All resources will be managed transparently through Addis Ababa University's finance department.</w:t>
      </w:r>
    </w:p>
    <w:bookmarkEnd w:id="30"/>
    <w:bookmarkStart w:id="31" w:name="conclusion"/>
    <w:p>
      <w:pPr>
        <w:pStyle w:val="Heading2"/>
      </w:pPr>
      <w:r>
        <w:t xml:space="preserve">9. Conclusion</w:t>
      </w:r>
    </w:p>
    <w:p>
      <w:pPr>
        <w:pStyle w:val="FirstParagraph"/>
      </w:pPr>
      <w:r>
        <w:t xml:space="preserve">In Ethiopia Addis Ababa's journey toward becoming a sustainable global city, the human element cannot be an afterthought. This research proposal asserts that the strategic analysis of urban governance</w:t>
      </w:r>
      <w:r>
        <w:t xml:space="preserve"> </w:t>
      </w:r>
      <w:r>
        <w:rPr>
          <w:bCs/>
          <w:b/>
        </w:rPr>
        <w:t xml:space="preserve">Actor</w:t>
      </w:r>
      <w:r>
        <w:t xml:space="preserve">s is not merely academic but fundamental to operational success. By moving beyond abstract policy discussions to map and understand the real people driving – or hindering – progress on Addis Ababa's streets, this study promises actionable insights with profound implications for Ethiopia's developmental trajectory. The outcome will be more than a research document; it will be a catalyst for reimagining urban governance where every</w:t>
      </w:r>
      <w:r>
        <w:t xml:space="preserve"> </w:t>
      </w:r>
      <w:r>
        <w:rPr>
          <w:bCs/>
          <w:b/>
        </w:rPr>
        <w:t xml:space="preserve">Actor</w:t>
      </w:r>
      <w:r>
        <w:t xml:space="preserve"> </w:t>
      </w:r>
      <w:r>
        <w:t xml:space="preserve">is empowered to contribute to the city they help build. In the vibrant, complex ecosystem of Addis Ababa, this focus on human agency represents not just good research – but necessary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Urban Governance Development in Ethiopia Addis Ababa</dc:title>
  <dc:creator/>
  <dc:language>en</dc:language>
  <cp:keywords/>
  <dcterms:created xsi:type="dcterms:W3CDTF">2025-12-10T17:26:38Z</dcterms:created>
  <dcterms:modified xsi:type="dcterms:W3CDTF">2025-12-10T17:26:38Z</dcterms:modified>
</cp:coreProperties>
</file>

<file path=docProps/custom.xml><?xml version="1.0" encoding="utf-8"?>
<Properties xmlns="http://schemas.openxmlformats.org/officeDocument/2006/custom-properties" xmlns:vt="http://schemas.openxmlformats.org/officeDocument/2006/docPropsVTypes"/>
</file>