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462d09694c13a4809b6e6b58b37b27b5638eb1"/>
    <w:p>
      <w:pPr>
        <w:pStyle w:val="Heading1"/>
      </w:pPr>
      <w:r>
        <w:t xml:space="preserve">Research Proposal: Advancing Professional Trajectories of Actors in Germany Berlin's Cultural Ecosystem</w:t>
      </w:r>
    </w:p>
    <w:bookmarkStart w:id="20" w:name="introduction"/>
    <w:p>
      <w:pPr>
        <w:pStyle w:val="Heading2"/>
      </w:pPr>
      <w:r>
        <w:t xml:space="preserve">1. Introduction</w:t>
      </w:r>
    </w:p>
    <w:p>
      <w:pPr>
        <w:pStyle w:val="FirstParagraph"/>
      </w:pPr>
      <w:r>
        <w:t xml:space="preserve">The vibrant theatrical and cinematic landscape of Germany Berlin presents an exceptional context for investigating the professional development pathways of contemporary actors. As Europe's premier hub for experimental performance and digital media, Berlin hosts over 70 professional theaters, 50 film production studios, and a thriving independent arts scene. This Research Proposal addresses a critical gap in understanding how emerging</w:t>
      </w:r>
      <w:r>
        <w:t xml:space="preserve"> </w:t>
      </w:r>
      <w:r>
        <w:rPr>
          <w:bCs/>
          <w:b/>
        </w:rPr>
        <w:t xml:space="preserve">Actor</w:t>
      </w:r>
      <w:r>
        <w:t xml:space="preserve"> </w:t>
      </w:r>
      <w:r>
        <w:t xml:space="preserve">professionals navigate career sustainability within Berlin's unique socio-economic environment. Unlike established research frameworks focused on London or Paris, this study centers specifically on Germany Berlin as the focal point for analyzing industry-specific challenges and opportunities facing the</w:t>
      </w:r>
      <w:r>
        <w:t xml:space="preserve"> </w:t>
      </w:r>
      <w:r>
        <w:rPr>
          <w:bCs/>
          <w:b/>
        </w:rPr>
        <w:t xml:space="preserve">Actor</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Berlin's status as a global cultural capital, there is no comprehensive longitudinal study examining career progression for actors in Germany Berlin. Existing literature (e.g., Schmidt, 2019; Müller &amp; Vogel, 2021) primarily analyzes Western European acting pedagogy without contextualizing Berlin's post-reunification arts infrastructure or its distinct funding models. Crucially, this Research Proposal identifies three unaddressed dimensions: (a) the impact of Berlin's dual-language (German/English) performance market on actor employability, (b) how digital platform economies affect career trajectories of</w:t>
      </w:r>
      <w:r>
        <w:t xml:space="preserve"> </w:t>
      </w:r>
      <w:r>
        <w:rPr>
          <w:bCs/>
          <w:b/>
        </w:rPr>
        <w:t xml:space="preserve">Actor</w:t>
      </w:r>
      <w:r>
        <w:t xml:space="preserve"> </w:t>
      </w:r>
      <w:r>
        <w:t xml:space="preserve">professionals outside traditional theater pipelines, and (c) gender- and migration-status disparities in Berlin's acting community. This absence represents a significant oversight for the cultural policy framework of Germany Berlin.</w:t>
      </w:r>
    </w:p>
    <w:bookmarkEnd w:id="21"/>
    <w:bookmarkStart w:id="22"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t xml:space="preserve">To map the career lifecycle of 150 emerging actors (aged 25-40) in Germany Berlin across five years, tracking employment patterns, income stability, and skill acquisition.</w:t>
      </w:r>
    </w:p>
    <w:p>
      <w:pPr>
        <w:numPr>
          <w:ilvl w:val="0"/>
          <w:numId w:val="1001"/>
        </w:numPr>
        <w:pStyle w:val="Compact"/>
      </w:pPr>
      <w:r>
        <w:t xml:space="preserve">To analyze how Berlin's unique funding ecosystem (including Senate Department for Culture subsidies and private producer networks) shapes professional opportunities for the</w:t>
      </w:r>
      <w:r>
        <w:t xml:space="preserve"> </w:t>
      </w:r>
      <w:r>
        <w:rPr>
          <w:bCs/>
          <w:b/>
        </w:rPr>
        <w:t xml:space="preserve">Actor</w:t>
      </w:r>
      <w:r>
        <w:t xml:space="preserve">.</w:t>
      </w:r>
    </w:p>
    <w:p>
      <w:pPr>
        <w:numPr>
          <w:ilvl w:val="0"/>
          <w:numId w:val="1001"/>
        </w:numPr>
        <w:pStyle w:val="Compact"/>
      </w:pPr>
      <w:r>
        <w:t xml:space="preserve">To develop a culturally specific career development framework responsive to Berlin's artistic priorities (e.g., political theater, immersive media, cross-border collaborations).</w:t>
      </w:r>
    </w:p>
    <w:p>
      <w:pPr>
        <w:numPr>
          <w:ilvl w:val="0"/>
          <w:numId w:val="1001"/>
        </w:numPr>
        <w:pStyle w:val="Compact"/>
      </w:pPr>
      <w:r>
        <w:t xml:space="preserve">To produce policy recommendations for arts administration bodies in Germany Berlin that directly address identified structural barriers.</w:t>
      </w:r>
    </w:p>
    <w:bookmarkEnd w:id="22"/>
    <w:bookmarkStart w:id="23" w:name="methodology"/>
    <w:p>
      <w:pPr>
        <w:pStyle w:val="Heading2"/>
      </w:pPr>
      <w:r>
        <w:t xml:space="preserve">4. Methodology</w:t>
      </w:r>
    </w:p>
    <w:p>
      <w:pPr>
        <w:pStyle w:val="FirstParagraph"/>
      </w:pPr>
      <w:r>
        <w:t xml:space="preserve">This mixed-methods research design integrates quantitative tracking with qualitative depth. The Research Proposal employs:</w:t>
      </w:r>
    </w:p>
    <w:p>
      <w:pPr>
        <w:numPr>
          <w:ilvl w:val="0"/>
          <w:numId w:val="1002"/>
        </w:numPr>
        <w:pStyle w:val="Compact"/>
      </w:pPr>
      <w:r>
        <w:rPr>
          <w:bCs/>
          <w:b/>
        </w:rPr>
        <w:t xml:space="preserve">Longitudinal Tracking:</w:t>
      </w:r>
      <w:r>
        <w:t xml:space="preserve"> </w:t>
      </w:r>
      <w:r>
        <w:t xml:space="preserve">A cohort of 150 actors will be recruited through Berlin's professional unions (BVB, BÜHNE) and training institutions (Hochschule für Schauspielkunst Ernst Busch). Digital employment logs will capture real-time data on engagements across theater, film, digital media, and voice-over work.</w:t>
      </w:r>
    </w:p>
    <w:p>
      <w:pPr>
        <w:numPr>
          <w:ilvl w:val="0"/>
          <w:numId w:val="1002"/>
        </w:numPr>
        <w:pStyle w:val="Compact"/>
      </w:pPr>
      <w:r>
        <w:rPr>
          <w:bCs/>
          <w:b/>
        </w:rPr>
        <w:t xml:space="preserve">Participatory Action Research:</w:t>
      </w:r>
      <w:r>
        <w:t xml:space="preserve"> </w:t>
      </w:r>
      <w:r>
        <w:t xml:space="preserve">Monthly workshops with actors in Berlin will co-create career navigation tools addressing sector-specific challenges. This participatory approach ensures the Research Proposal remains grounded in lived experience rather than theoretical abstraction.</w:t>
      </w:r>
    </w:p>
    <w:p>
      <w:pPr>
        <w:numPr>
          <w:ilvl w:val="0"/>
          <w:numId w:val="1002"/>
        </w:numPr>
        <w:pStyle w:val="Compact"/>
      </w:pPr>
      <w:r>
        <w:rPr>
          <w:bCs/>
          <w:b/>
        </w:rPr>
        <w:t xml:space="preserve">Policy Analysis:</w:t>
      </w:r>
      <w:r>
        <w:t xml:space="preserve"> </w:t>
      </w:r>
      <w:r>
        <w:t xml:space="preserve">Systematic review of Germany Berlin's cultural funding policies (e.g., 2023 Senate Cultural Budget) will identify misalignments between policy frameworks and actor career needs.</w:t>
      </w:r>
    </w:p>
    <w:bookmarkEnd w:id="23"/>
    <w:bookmarkStart w:id="24" w:name="significance-for-germany-berlin"/>
    <w:p>
      <w:pPr>
        <w:pStyle w:val="Heading2"/>
      </w:pPr>
      <w:r>
        <w:t xml:space="preserve">5. Significance for Germany Berlin</w:t>
      </w:r>
    </w:p>
    <w:p>
      <w:pPr>
        <w:pStyle w:val="FirstParagraph"/>
      </w:pPr>
      <w:r>
        <w:t xml:space="preserve">The Research Proposal directly addresses Berlin's strategic priorities as outlined in the "Kulturstrategie 2030" framework. By focusing on the</w:t>
      </w:r>
      <w:r>
        <w:t xml:space="preserve"> </w:t>
      </w:r>
      <w:r>
        <w:rPr>
          <w:bCs/>
          <w:b/>
        </w:rPr>
        <w:t xml:space="preserve">Actor</w:t>
      </w:r>
      <w:r>
        <w:t xml:space="preserve"> </w:t>
      </w:r>
      <w:r>
        <w:t xml:space="preserve">as a key cultural asset, this study will:</w:t>
      </w:r>
    </w:p>
    <w:p>
      <w:pPr>
        <w:numPr>
          <w:ilvl w:val="0"/>
          <w:numId w:val="1003"/>
        </w:numPr>
        <w:pStyle w:val="Compact"/>
      </w:pPr>
      <w:r>
        <w:t xml:space="preserve">Inform Berlin Senate's upcoming revision of arts employment standards, potentially influencing federal cultural policy across Germany.</w:t>
      </w:r>
    </w:p>
    <w:p>
      <w:pPr>
        <w:numPr>
          <w:ilvl w:val="0"/>
          <w:numId w:val="1003"/>
        </w:numPr>
        <w:pStyle w:val="Compact"/>
      </w:pPr>
      <w:r>
        <w:t xml:space="preserve">Create Berlin-specific career development modules for institutions like the Deutsche Oper and Volksbühne that can be scaled nationally.</w:t>
      </w:r>
    </w:p>
    <w:p>
      <w:pPr>
        <w:numPr>
          <w:ilvl w:val="0"/>
          <w:numId w:val="1003"/>
        </w:numPr>
        <w:pStyle w:val="Compact"/>
      </w:pPr>
      <w:r>
        <w:t xml:space="preserve">Generate data to counter the "Berlin Brain Drain" phenomenon where 45% of graduating actors leave for London or New York (Bundesministerium für Kultur, 2022).</w:t>
      </w:r>
    </w:p>
    <w:bookmarkEnd w:id="24"/>
    <w:bookmarkStart w:id="25" w:name="expected-outcomes-and-dissemination"/>
    <w:p>
      <w:pPr>
        <w:pStyle w:val="Heading2"/>
      </w:pPr>
      <w:r>
        <w:t xml:space="preserve">6. Expected Outcomes and Dissemination</w:t>
      </w:r>
    </w:p>
    <w:p>
      <w:pPr>
        <w:pStyle w:val="FirstParagraph"/>
      </w:pPr>
      <w:r>
        <w:t xml:space="preserve">Anticipated outputs include:</w:t>
      </w:r>
    </w:p>
    <w:p>
      <w:pPr>
        <w:numPr>
          <w:ilvl w:val="0"/>
          <w:numId w:val="1004"/>
        </w:numPr>
        <w:pStyle w:val="Compact"/>
      </w:pPr>
      <w:r>
        <w:t xml:space="preserve">A public digital archive of Berlin actor career pathways accessible via the Berlin Senate Cultural Office portal.</w:t>
      </w:r>
    </w:p>
    <w:p>
      <w:pPr>
        <w:numPr>
          <w:ilvl w:val="0"/>
          <w:numId w:val="1004"/>
        </w:numPr>
        <w:pStyle w:val="Compact"/>
      </w:pPr>
      <w:r>
        <w:t xml:space="preserve">A "Career Navigation Toolkit" co-developed with actors, featuring Berlin-specific resources for securing grants, navigating union contracts, and building diverse portfolios.</w:t>
      </w:r>
    </w:p>
    <w:p>
      <w:pPr>
        <w:numPr>
          <w:ilvl w:val="0"/>
          <w:numId w:val="1004"/>
        </w:numPr>
        <w:pStyle w:val="Compact"/>
      </w:pPr>
      <w:r>
        <w:t xml:space="preserve">Policy briefs targeting key decision-makers at Kulturverwaltung Berlin and the Federal Ministry of Culture (Bundesministerium für Bildung und Forschung).</w:t>
      </w:r>
    </w:p>
    <w:p>
      <w:pPr>
        <w:pStyle w:val="FirstParagraph"/>
      </w:pPr>
      <w:r>
        <w:t xml:space="preserve">The Research Proposal will culminate in a Berlin-anchored symposium at the Humboldt Forum, featuring actor testimonials, policy roundtables, and exhibition of research data visualizations. Crucially, all findings will be disseminated in German and English to maximize accessibility for Germany Berlin's international arts community.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Germany Berlin</w:t>
            </w:r>
          </w:p>
        </w:tc>
      </w:tr>
      <w:tr>
        <w:tc>
          <w:tcPr/>
          <w:p>
            <w:pPr>
              <w:pStyle w:val="Compact"/>
              <w:jc w:val="left"/>
            </w:pPr>
            <w:r>
              <w:t xml:space="preserve">Recruitment &amp; Baseline Assessment</w:t>
            </w:r>
          </w:p>
        </w:tc>
        <w:tc>
          <w:tcPr/>
          <w:p>
            <w:pPr>
              <w:pStyle w:val="Compact"/>
              <w:jc w:val="left"/>
            </w:pPr>
            <w:r>
              <w:t xml:space="preserve">1-3</w:t>
            </w:r>
          </w:p>
        </w:tc>
        <w:tc>
          <w:tcPr/>
          <w:p>
            <w:pPr>
              <w:pStyle w:val="Compact"/>
              <w:jc w:val="left"/>
            </w:pPr>
            <w:r>
              <w:t xml:space="preserve">Cohort recruitment at Berlin theaters; initial skill/employment mapping across Germany Berlin districts (Mitte, Kreuzberg, Friedrichshain)</w:t>
            </w:r>
          </w:p>
        </w:tc>
      </w:tr>
      <w:tr>
        <w:tc>
          <w:tcPr/>
          <w:p>
            <w:pPr>
              <w:pStyle w:val="Compact"/>
              <w:jc w:val="left"/>
            </w:pPr>
            <w:r>
              <w:t xml:space="preserve">Data Collection &amp; Workshop Series</w:t>
            </w:r>
          </w:p>
        </w:tc>
        <w:tc>
          <w:tcPr/>
          <w:p>
            <w:pPr>
              <w:pStyle w:val="Compact"/>
              <w:jc w:val="left"/>
            </w:pPr>
            <w:r>
              <w:t xml:space="preserve">4-12</w:t>
            </w:r>
          </w:p>
        </w:tc>
        <w:tc>
          <w:tcPr/>
          <w:p>
            <w:pPr>
              <w:pStyle w:val="Compact"/>
              <w:jc w:val="left"/>
            </w:pPr>
            <w:r>
              <w:t xml:space="preserve">Quarterly workshops with actors in Berlin; longitudinal tracking via digital platform; policy document analysis at Berlin Senate offices</w:t>
            </w:r>
          </w:p>
        </w:tc>
      </w:tr>
      <w:tr>
        <w:tc>
          <w:tcPr/>
          <w:p>
            <w:pPr>
              <w:pStyle w:val="Compact"/>
              <w:jc w:val="left"/>
            </w:pPr>
            <w:r>
              <w:t xml:space="preserve">Analysis &amp; Toolkit Development</w:t>
            </w:r>
          </w:p>
        </w:tc>
        <w:tc>
          <w:tcPr/>
          <w:p>
            <w:pPr>
              <w:pStyle w:val="Compact"/>
              <w:jc w:val="left"/>
            </w:pPr>
            <w:r>
              <w:t xml:space="preserve">13-15</w:t>
            </w:r>
          </w:p>
        </w:tc>
        <w:tc>
          <w:tcPr/>
          <w:p>
            <w:pPr>
              <w:pStyle w:val="Compact"/>
              <w:jc w:val="left"/>
            </w:pPr>
            <w:r>
              <w:t xml:space="preserve">Data synthesis; co-creation of Career Navigation Toolkit with actor participants in Berlin studios</w:t>
            </w:r>
          </w:p>
        </w:tc>
      </w:tr>
      <w:tr>
        <w:tc>
          <w:tcPr/>
          <w:p>
            <w:pPr>
              <w:pStyle w:val="Compact"/>
              <w:jc w:val="left"/>
            </w:pPr>
            <w:r>
              <w:t xml:space="preserve">Publishing &amp; Policy Engagement</w:t>
            </w:r>
          </w:p>
        </w:tc>
        <w:tc>
          <w:tcPr/>
          <w:p>
            <w:pPr>
              <w:pStyle w:val="Compact"/>
              <w:jc w:val="left"/>
            </w:pPr>
            <w:r>
              <w:t xml:space="preserve">16-18</w:t>
            </w:r>
          </w:p>
        </w:tc>
        <w:tc>
          <w:tcPr/>
          <w:p>
            <w:pPr>
              <w:pStyle w:val="Compact"/>
              <w:jc w:val="left"/>
            </w:pPr>
            <w:r>
              <w:t xml:space="preserve">Symposium at Humboldt Forum Berlin; submission to German arts policy journals; targeted briefings for Berlin cultural administration</w:t>
            </w:r>
          </w:p>
        </w:tc>
      </w:tr>
    </w:tbl>
    <w:bookmarkEnd w:id="26"/>
    <w:bookmarkStart w:id="27" w:name="X504da37a90b6d0637cc7b2c1ce1f3272403d729"/>
    <w:p>
      <w:pPr>
        <w:pStyle w:val="Heading2"/>
      </w:pPr>
      <w:r>
        <w:t xml:space="preserve">8. Ethical Considerations and Community Engagement</w:t>
      </w:r>
    </w:p>
    <w:p>
      <w:pPr>
        <w:pStyle w:val="FirstParagraph"/>
      </w:pPr>
      <w:r>
        <w:t xml:space="preserve">As a research project deeply embedded in Germany Berlin's artistic community, this Research Proposal prioritizes ethical engagement through: (a) mandatory informed consent protocols developed with Berlin's Künstlerschaftsgruppe, (b) guaranteed anonymization of sensitive data for non-German citizen actors to prevent immigration complications, and (c) revenue-sharing agreements where actors contribute to the digital toolkit. All research activities will be conducted in partnership with the Berliner Künstlerprogramm der Villa Aurora, ensuring institutional trust within Germany Berlin's creative ecosystem.</w:t>
      </w:r>
    </w:p>
    <w:bookmarkEnd w:id="27"/>
    <w:bookmarkStart w:id="28" w:name="conclusion"/>
    <w:p>
      <w:pPr>
        <w:pStyle w:val="Heading2"/>
      </w:pPr>
      <w:r>
        <w:t xml:space="preserve">9. Conclusion</w:t>
      </w:r>
    </w:p>
    <w:p>
      <w:pPr>
        <w:pStyle w:val="FirstParagraph"/>
      </w:pPr>
      <w:r>
        <w:t xml:space="preserve">This Research Proposal establishes a vital foundation for understanding how the</w:t>
      </w:r>
      <w:r>
        <w:t xml:space="preserve"> </w:t>
      </w:r>
      <w:r>
        <w:rPr>
          <w:bCs/>
          <w:b/>
        </w:rPr>
        <w:t xml:space="preserve">Actor</w:t>
      </w:r>
      <w:r>
        <w:t xml:space="preserve"> </w:t>
      </w:r>
      <w:r>
        <w:t xml:space="preserve">navigates professional life within Germany Berlin's dynamic yet challenging cultural infrastructure. Unlike generic actor studies, it centers on Berlin as a unique geopolitical and artistic context where reunification legacies, post-crisis funding shifts, and digital transformation converge to shape careers. By delivering actionable insights directly applicable to Berlin's arts administration and training institutions, this research promises not just academic value but tangible impact on the livelihoods of Germany's next generation of performers. The success of this Research Proposal will serve as a replicable model for cultural workforce studies across Europe, proving that when we understand the specific ecology where actors work—particularly in Germany Berlin—we empower them to thrive within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Professional Development in Germany Berlin</dc:title>
  <dc:creator/>
  <dc:language>en</dc:language>
  <cp:keywords/>
  <dcterms:created xsi:type="dcterms:W3CDTF">2026-04-22T11:44:36Z</dcterms:created>
  <dcterms:modified xsi:type="dcterms:W3CDTF">2026-04-22T11:44:36Z</dcterms:modified>
</cp:coreProperties>
</file>

<file path=docProps/custom.xml><?xml version="1.0" encoding="utf-8"?>
<Properties xmlns="http://schemas.openxmlformats.org/officeDocument/2006/custom-properties" xmlns:vt="http://schemas.openxmlformats.org/officeDocument/2006/docPropsVTypes"/>
</file>