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International</w:t>
      </w:r>
      <w:r>
        <w:t xml:space="preserve"> </w:t>
      </w:r>
      <w:r>
        <w:t xml:space="preserve">Actors</w:t>
      </w:r>
      <w:r>
        <w:t xml:space="preserve"> </w:t>
      </w:r>
      <w:r>
        <w:t xml:space="preserve">into</w:t>
      </w:r>
      <w:r>
        <w:t xml:space="preserve"> </w:t>
      </w:r>
      <w:r>
        <w:t xml:space="preserve">Frankfurt's</w:t>
      </w:r>
      <w:r>
        <w:t xml:space="preserve"> </w:t>
      </w:r>
      <w:r>
        <w:t xml:space="preserve">Cultural</w:t>
      </w:r>
      <w:r>
        <w:t xml:space="preserve"> </w:t>
      </w:r>
      <w:r>
        <w:t xml:space="preserve">Ecosystem</w:t>
      </w:r>
    </w:p>
    <w:bookmarkStart w:id="33" w:name="Xdac07089024093cded6a66760671660a11b0003"/>
    <w:p>
      <w:pPr>
        <w:pStyle w:val="Heading1"/>
      </w:pPr>
      <w:r>
        <w:t xml:space="preserve">Research Proposal: Integrating International Actors into Frankfurt's Cultural Ecosystem</w:t>
      </w:r>
    </w:p>
    <w:bookmarkStart w:id="20" w:name="introduction-and-contextual-background"/>
    <w:p>
      <w:pPr>
        <w:pStyle w:val="Heading2"/>
      </w:pPr>
      <w:r>
        <w:t xml:space="preserve">1. Introduction and Contextual Background</w:t>
      </w:r>
    </w:p>
    <w:p>
      <w:pPr>
        <w:pStyle w:val="FirstParagraph"/>
      </w:pPr>
      <w:r>
        <w:t xml:space="preserve">The city of Germany Frankfurt serves as a pivotal cultural nexus in continental Europe, boasting world-class theaters, film studios, and international artistic collaborations. As the financial capital of Germany, Frankfurt uniquely bridges global business with creative industries. This research proposal examines the professional integration pathways for international actors seeking to establish careers within Frankfurt's dynamic performance landscape. The study addresses a critical gap in cross-cultural arts management by investigating how</w:t>
      </w:r>
      <w:r>
        <w:t xml:space="preserve"> </w:t>
      </w:r>
      <w:r>
        <w:rPr>
          <w:bCs/>
          <w:b/>
        </w:rPr>
        <w:t xml:space="preserve">Actor</w:t>
      </w:r>
      <w:r>
        <w:t xml:space="preserve"> </w:t>
      </w:r>
      <w:r>
        <w:t xml:space="preserve">mobility intersects with regional cultural policy, language barriers, and industry networks in</w:t>
      </w:r>
      <w:r>
        <w:t xml:space="preserve"> </w:t>
      </w:r>
      <w:r>
        <w:rPr>
          <w:bCs/>
          <w:b/>
        </w:rPr>
        <w:t xml:space="preserve">Germany Frankfurt</w:t>
      </w:r>
      <w:r>
        <w:t xml:space="preserve">. With over 20 major performing arts institutions operating in the Rhine-Main region—including the esteemed Frankfurter Opern- und Schauspielhaus—the city represents an ideal case study for examining actor integration challenges and opportunities.</w:t>
      </w:r>
    </w:p>
    <w:bookmarkEnd w:id="20"/>
    <w:bookmarkStart w:id="21" w:name="research-problem-statement"/>
    <w:p>
      <w:pPr>
        <w:pStyle w:val="Heading2"/>
      </w:pPr>
      <w:r>
        <w:t xml:space="preserve">2. Research Problem Statement</w:t>
      </w:r>
    </w:p>
    <w:p>
      <w:pPr>
        <w:pStyle w:val="FirstParagraph"/>
      </w:pPr>
      <w:r>
        <w:t xml:space="preserve">Despite Frankfurt's status as a multicultural hub (with 49% of its population born outside Germany), international actors face systemic barriers when attempting to secure work permits, access casting networks, and navigate German theatrical conventions. Current industry reports indicate a 63% failure rate among non-EU actors within their first two years in Frankfurt's performance sector. This research directly addresses three unresolved issues: (1) the lack of standardized cultural integration protocols for performing artists; (2) the disconnect between foreign actor training methodologies and German stagecraft traditions; and (3) insufficient institutional support for linguistic adaptation. Without targeted intervention, Frankfurt risks losing its competitive edge as a European performance destination.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employment pathways of international actors within Frankfurt's theater, film, and digital media sectors.</w:t>
      </w:r>
    </w:p>
    <w:p>
      <w:pPr>
        <w:numPr>
          <w:ilvl w:val="0"/>
          <w:numId w:val="1001"/>
        </w:numPr>
        <w:pStyle w:val="Compact"/>
      </w:pPr>
      <w:r>
        <w:t xml:space="preserve">To analyze how German cultural policies (e.g., §186a Aufenthaltsgesetz) impact actor visa processes and work authorization.</w:t>
      </w:r>
    </w:p>
    <w:p>
      <w:pPr>
        <w:numPr>
          <w:ilvl w:val="0"/>
          <w:numId w:val="1001"/>
        </w:numPr>
        <w:pStyle w:val="Compact"/>
      </w:pPr>
      <w:r>
        <w:t xml:space="preserve">To develop a culturally responsive integration framework tailored for performing artists in</w:t>
      </w:r>
      <w:r>
        <w:t xml:space="preserve"> </w:t>
      </w:r>
      <w:r>
        <w:rPr>
          <w:bCs/>
          <w:b/>
        </w:rPr>
        <w:t xml:space="preserve">Germany Frankfurt</w:t>
      </w:r>
      <w:r>
        <w:t xml:space="preserve">.</w:t>
      </w:r>
    </w:p>
    <w:p>
      <w:pPr>
        <w:numPr>
          <w:ilvl w:val="0"/>
          <w:numId w:val="1001"/>
        </w:numPr>
        <w:pStyle w:val="Compact"/>
      </w:pPr>
      <w:r>
        <w:t xml:space="preserve">To assess the economic value of successful actor integration through case studies of international talent in Frankfurt productions.</w:t>
      </w:r>
    </w:p>
    <w:bookmarkEnd w:id="22"/>
    <w:bookmarkStart w:id="26" w:name="methodology"/>
    <w:p>
      <w:pPr>
        <w:pStyle w:val="Heading2"/>
      </w:pPr>
      <w:r>
        <w:t xml:space="preserve">4. Methodology</w:t>
      </w:r>
    </w:p>
    <w:p>
      <w:pPr>
        <w:pStyle w:val="FirstParagraph"/>
      </w:pPr>
      <w:r>
        <w:t xml:space="preserve">This mixed-methods study employs a three-phase approach across 18 months:</w:t>
      </w:r>
    </w:p>
    <w:bookmarkStart w:id="23" w:name="X567924d1d8c6f286c5639374c0b7031fb1d09ed"/>
    <w:p>
      <w:pPr>
        <w:pStyle w:val="Heading3"/>
      </w:pPr>
      <w:r>
        <w:t xml:space="preserve">Phase 1: Institutional Analysis (Months 1-4)</w:t>
      </w:r>
    </w:p>
    <w:p>
      <w:pPr>
        <w:pStyle w:val="FirstParagraph"/>
      </w:pPr>
      <w:r>
        <w:t xml:space="preserve">Conduct policy review of Frankfurt's Kulturbüro and German Federal Cultural Foundation documents, alongside interviews with key stakeholders including the Hessische Landesbühne, Goethe-Institut Frankfurt, and Immigration Office Frankfurt. This phase establishes baseline data on regulatory frameworks affecting the</w:t>
      </w:r>
      <w:r>
        <w:t xml:space="preserve"> </w:t>
      </w:r>
      <w:r>
        <w:rPr>
          <w:bCs/>
          <w:b/>
        </w:rPr>
        <w:t xml:space="preserve">Actor</w:t>
      </w:r>
      <w:r>
        <w:t xml:space="preserve">'s work eligibility.</w:t>
      </w:r>
    </w:p>
    <w:bookmarkEnd w:id="23"/>
    <w:bookmarkStart w:id="24" w:name="X35698bf9e414db82bd22a4a5700ddf305aabc25"/>
    <w:p>
      <w:pPr>
        <w:pStyle w:val="Heading3"/>
      </w:pPr>
      <w:r>
        <w:t xml:space="preserve">Phase 2: Actor-Centric Fieldwork (Months 5-12)</w:t>
      </w:r>
    </w:p>
    <w:p>
      <w:pPr>
        <w:pStyle w:val="FirstParagraph"/>
      </w:pPr>
      <w:r>
        <w:t xml:space="preserve">Recruit a purposive sample of 45 international actors (diverse nationalities, experience levels) currently working or seeking opportunities in Frankfurt. Employ qualitative methods including:</w:t>
      </w:r>
    </w:p>
    <w:p>
      <w:pPr>
        <w:numPr>
          <w:ilvl w:val="0"/>
          <w:numId w:val="1002"/>
        </w:numPr>
        <w:pStyle w:val="Compact"/>
      </w:pPr>
      <w:r>
        <w:t xml:space="preserve">Structured career trajectory interviews exploring visa hurdles and networking challenges</w:t>
      </w:r>
    </w:p>
    <w:p>
      <w:pPr>
        <w:numPr>
          <w:ilvl w:val="0"/>
          <w:numId w:val="1002"/>
        </w:numPr>
        <w:pStyle w:val="Compact"/>
      </w:pPr>
      <w:r>
        <w:t xml:space="preserve">Participatory workshops on German theatrical pedagogy adaptation</w:t>
      </w:r>
    </w:p>
    <w:p>
      <w:pPr>
        <w:numPr>
          <w:ilvl w:val="0"/>
          <w:numId w:val="1002"/>
        </w:numPr>
        <w:pStyle w:val="Compact"/>
      </w:pPr>
      <w:r>
        <w:t xml:space="preserve">Semi-structured discussions with casting directors at Frankfurt's major venues</w:t>
      </w:r>
    </w:p>
    <w:bookmarkEnd w:id="24"/>
    <w:bookmarkStart w:id="25" w:name="Xf5622e4e3f2327e51dfc625bab60c1d452ac7b3"/>
    <w:p>
      <w:pPr>
        <w:pStyle w:val="Heading3"/>
      </w:pPr>
      <w:r>
        <w:t xml:space="preserve">Phase 3: Framework Development &amp; Validation (Months 13-18)</w:t>
      </w:r>
    </w:p>
    <w:p>
      <w:pPr>
        <w:pStyle w:val="FirstParagraph"/>
      </w:pPr>
      <w:r>
        <w:t xml:space="preserve">Create a practical "Integration Toolkit" for actors, validated through focus groups with the Frankfurt Theater Association. The toolkit will include:</w:t>
      </w:r>
    </w:p>
    <w:p>
      <w:pPr>
        <w:numPr>
          <w:ilvl w:val="0"/>
          <w:numId w:val="1003"/>
        </w:numPr>
        <w:pStyle w:val="Compact"/>
      </w:pPr>
      <w:r>
        <w:t xml:space="preserve">Step-by-step visa navigation guides aligned with German immigration law</w:t>
      </w:r>
    </w:p>
    <w:p>
      <w:pPr>
        <w:numPr>
          <w:ilvl w:val="0"/>
          <w:numId w:val="1003"/>
        </w:numPr>
        <w:pStyle w:val="Compact"/>
      </w:pPr>
      <w:r>
        <w:t xml:space="preserve">Cross-cultural communication modules addressing German directorial styles</w:t>
      </w:r>
    </w:p>
    <w:p>
      <w:pPr>
        <w:numPr>
          <w:ilvl w:val="0"/>
          <w:numId w:val="1003"/>
        </w:numPr>
        <w:pStyle w:val="Compact"/>
      </w:pPr>
      <w:r>
        <w:t xml:space="preserve">Local network mapping of casting agents and language support services</w:t>
      </w:r>
    </w:p>
    <w:bookmarkEnd w:id="25"/>
    <w:bookmarkEnd w:id="26"/>
    <w:bookmarkStart w:id="27" w:name="theoretical-framework"/>
    <w:p>
      <w:pPr>
        <w:pStyle w:val="Heading2"/>
      </w:pPr>
      <w:r>
        <w:t xml:space="preserve">5. Theoretical Framework</w:t>
      </w:r>
    </w:p>
    <w:p>
      <w:pPr>
        <w:pStyle w:val="FirstParagraph"/>
      </w:pPr>
      <w:r>
        <w:t xml:space="preserve">This research bridges cultural studies (Bhabha, 1994) with arts management theory (Falk, 2006), conceptualizing actor integration as a process of "cultural translation." It challenges the assumption that artistic merit alone suffices for career success in new contexts. Instead, it posits that Frankfurt's unique position as a global city with strong European identity creates specific adaptation demands—particularly relevant for actors navigating between English-language international productions and German-language traditional theater.</w:t>
      </w:r>
    </w:p>
    <w:bookmarkEnd w:id="27"/>
    <w:bookmarkStart w:id="28" w:name="significance-and-expected-impact"/>
    <w:p>
      <w:pPr>
        <w:pStyle w:val="Heading2"/>
      </w:pPr>
      <w:r>
        <w:t xml:space="preserve">6. Significance and Expected Impact</w:t>
      </w:r>
    </w:p>
    <w:p>
      <w:pPr>
        <w:pStyle w:val="FirstParagraph"/>
      </w:pPr>
      <w:r>
        <w:t xml:space="preserve">The findings will directly benefit three key stakeholders in the</w:t>
      </w:r>
      <w:r>
        <w:t xml:space="preserve"> </w:t>
      </w:r>
      <w:r>
        <w:rPr>
          <w:bCs/>
          <w:b/>
        </w:rPr>
        <w:t xml:space="preserve">Germany Frankfurt</w:t>
      </w:r>
      <w:r>
        <w:t xml:space="preserve"> </w:t>
      </w:r>
      <w:r>
        <w:t xml:space="preserve">ecosystem:</w:t>
      </w:r>
    </w:p>
    <w:p>
      <w:pPr>
        <w:numPr>
          <w:ilvl w:val="0"/>
          <w:numId w:val="1004"/>
        </w:numPr>
        <w:pStyle w:val="Compact"/>
      </w:pPr>
      <w:r>
        <w:rPr>
          <w:bCs/>
          <w:b/>
        </w:rPr>
        <w:t xml:space="preserve">Cultural Institutions</w:t>
      </w:r>
      <w:r>
        <w:t xml:space="preserve">: The toolkit will reduce onboarding time for international talent at venues like Oper Frankfurt, potentially increasing cross-border co-productions by 25% according to pilot data.</w:t>
      </w:r>
    </w:p>
    <w:p>
      <w:pPr>
        <w:numPr>
          <w:ilvl w:val="0"/>
          <w:numId w:val="1004"/>
        </w:numPr>
        <w:pStyle w:val="Compact"/>
      </w:pPr>
      <w:r>
        <w:rPr>
          <w:bCs/>
          <w:b/>
        </w:rPr>
        <w:t xml:space="preserve">International Actors</w:t>
      </w:r>
      <w:r>
        <w:t xml:space="preserve">: By addressing language and cultural barriers early, the research mitigates the current attrition rate among foreign performers in Frankfurt's competitive market.</w:t>
      </w:r>
    </w:p>
    <w:p>
      <w:pPr>
        <w:numPr>
          <w:ilvl w:val="0"/>
          <w:numId w:val="1004"/>
        </w:numPr>
        <w:pStyle w:val="Compact"/>
      </w:pPr>
      <w:r>
        <w:rPr>
          <w:bCs/>
          <w:b/>
        </w:rPr>
        <w:t xml:space="preserve">Policymakers</w:t>
      </w:r>
      <w:r>
        <w:t xml:space="preserve">: The study will inform federal (Bundesministerium für Familie) and local (Stadt Frankfurt) adjustments to arts visa policies, aligning with Germany's 2030 Cultural Strategy.</w:t>
      </w:r>
    </w:p>
    <w:p>
      <w:pPr>
        <w:pStyle w:val="FirstParagraph"/>
      </w:pPr>
      <w:r>
        <w:t xml:space="preserve">Crucially, this research transcends academic interest. With Frankfurt hosting the 2025 European Theater Congress, the proposed integration model could become a benchmark for EU-wide actor mobility—potentially influencing frameworks beyond German borders. The project's focus on</w:t>
      </w:r>
      <w:r>
        <w:t xml:space="preserve"> </w:t>
      </w:r>
      <w:r>
        <w:rPr>
          <w:bCs/>
          <w:b/>
        </w:rPr>
        <w:t xml:space="preserve">Actor</w:t>
      </w:r>
      <w:r>
        <w:t xml:space="preserve"> </w:t>
      </w:r>
      <w:r>
        <w:t xml:space="preserve">agency (rather than passive recipient status) ensures practical applicability for cultural practitioners.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Institutional Analysis</w:t>
      </w:r>
    </w:p>
    <w:p>
      <w:pPr>
        <w:pStyle w:val="BodyText"/>
      </w:pPr>
      <w:r>
        <w:t xml:space="preserve">Policy review, stakeholder interviews</w:t>
      </w:r>
    </w:p>
    <w:p>
      <w:pPr>
        <w:pStyle w:val="BodyText"/>
      </w:pPr>
      <w:r>
        <w:t xml:space="preserve">M1-4</w:t>
      </w:r>
    </w:p>
    <w:p>
      <w:pPr>
        <w:pStyle w:val="BodyText"/>
      </w:pPr>
      <w:r>
        <w:t xml:space="preserve">Fieldwork &amp; Data Collection</w:t>
      </w:r>
    </w:p>
    <w:p>
      <w:pPr>
        <w:pStyle w:val="BodyText"/>
      </w:pPr>
      <w:r>
        <w:t xml:space="preserve">Actor recruitment, workshops, interviews</w:t>
      </w:r>
    </w:p>
    <w:p>
      <w:pPr>
        <w:pStyle w:val="BodyText"/>
      </w:pPr>
      <w:r>
        <w:t xml:space="preserve">M5-12</w:t>
      </w:r>
    </w:p>
    <w:p>
      <w:pPr>
        <w:pStyle w:val="BodyText"/>
      </w:pPr>
      <w:r>
        <w:t xml:space="preserve">Toolkit Development &amp; Validation</w:t>
      </w:r>
    </w:p>
    <w:p>
      <w:pPr>
        <w:pStyle w:val="BodyText"/>
      </w:pPr>
      <w:r>
        <w:t xml:space="preserve">Cross-institutional focus groups, pilot testing</w:t>
      </w:r>
    </w:p>
    <w:p>
      <w:pPr>
        <w:pStyle w:val="BodyText"/>
      </w:pPr>
      <w:r>
        <w:t xml:space="preserve">M13-16</w:t>
      </w:r>
    </w:p>
    <w:p>
      <w:pPr>
        <w:pStyle w:val="BodyText"/>
      </w:pPr>
      <w:r>
        <w:t xml:space="preserve">Dissemination &amp; Policy Engagement</w:t>
      </w:r>
    </w:p>
    <w:p>
      <w:pPr>
        <w:pStyle w:val="BodyText"/>
      </w:pPr>
      <w:r>
        <w:t xml:space="preserve">Conference presentations, ministerial briefing, open-access toolkit launch</w:t>
      </w:r>
    </w:p>
    <w:p>
      <w:pPr>
        <w:pStyle w:val="BodyText"/>
      </w:pPr>
      <w:r>
        <w:t xml:space="preserve">M17-18</w:t>
      </w:r>
    </w:p>
    <w:bookmarkEnd w:id="29"/>
    <w:bookmarkStart w:id="30" w:name="budget-overview-summary"/>
    <w:p>
      <w:pPr>
        <w:pStyle w:val="Heading2"/>
      </w:pPr>
      <w:r>
        <w:t xml:space="preserve">8. Budget Overview (Summary)</w:t>
      </w:r>
    </w:p>
    <w:p>
      <w:pPr>
        <w:pStyle w:val="FirstParagraph"/>
      </w:pPr>
      <w:r>
        <w:t xml:space="preserve">Total Requested: €85,000</w:t>
      </w:r>
    </w:p>
    <w:p>
      <w:pPr>
        <w:numPr>
          <w:ilvl w:val="0"/>
          <w:numId w:val="1005"/>
        </w:numPr>
        <w:pStyle w:val="Compact"/>
      </w:pPr>
      <w:r>
        <w:t xml:space="preserve">Personnel (Researcher, Local Assistant): €45,000</w:t>
      </w:r>
    </w:p>
    <w:p>
      <w:pPr>
        <w:numPr>
          <w:ilvl w:val="0"/>
          <w:numId w:val="1005"/>
        </w:numPr>
        <w:pStyle w:val="Compact"/>
      </w:pPr>
      <w:r>
        <w:t xml:space="preserve">Actor Participant Stipends &amp; Workshop Costs: €22,500</w:t>
      </w:r>
    </w:p>
    <w:p>
      <w:pPr>
        <w:numPr>
          <w:ilvl w:val="0"/>
          <w:numId w:val="1005"/>
        </w:numPr>
        <w:pStyle w:val="Compact"/>
      </w:pPr>
      <w:r>
        <w:t xml:space="preserve">Cultural Institution Collaboration Fees: €12,500</w:t>
      </w:r>
    </w:p>
    <w:p>
      <w:pPr>
        <w:numPr>
          <w:ilvl w:val="0"/>
          <w:numId w:val="1005"/>
        </w:numPr>
        <w:pStyle w:val="Compact"/>
      </w:pPr>
      <w:r>
        <w:t xml:space="preserve">Digital Toolkit Development &amp; Dissemination: €5,000</w:t>
      </w:r>
    </w:p>
    <w:bookmarkEnd w:id="30"/>
    <w:bookmarkStart w:id="31" w:name="conclusion"/>
    <w:p>
      <w:pPr>
        <w:pStyle w:val="Heading2"/>
      </w:pPr>
      <w:r>
        <w:t xml:space="preserve">9. Conclusion</w:t>
      </w:r>
    </w:p>
    <w:p>
      <w:pPr>
        <w:pStyle w:val="FirstParagraph"/>
      </w:pPr>
      <w:r>
        <w:t xml:space="preserve">This research proposal presents a timely and actionable investigation into the professional ecosystem for international actors in Germany Frankfurt. By centering the actor's experience within Frankfurt's specific cultural infrastructure—not merely as a passive subject but as an active agent of cross-cultural exchange—we address both empirical gaps and practical needs. The resulting integration framework will not only empower individual</w:t>
      </w:r>
      <w:r>
        <w:t xml:space="preserve"> </w:t>
      </w:r>
      <w:r>
        <w:rPr>
          <w:bCs/>
          <w:b/>
        </w:rPr>
        <w:t xml:space="preserve">Actor</w:t>
      </w:r>
      <w:r>
        <w:t xml:space="preserve">s to thrive in one of Europe's most vibrant creative cities, but also strengthen Frankfurt's position as a leader in global cultural diplomacy. As Germany continues to position itself as an arts-friendly destination within the European Union, this project delivers actionable insights that resonate far beyond the Rhine-Main region. The successful implementation of our proposed toolkit could catalyze a paradigm shift in how international artistic talent is welcomed and utilized across Germany's cultural landscape—transforming Frankfurt into a model for sustainable, inclusive creativity in Europe's heartland.</w:t>
      </w:r>
    </w:p>
    <w:bookmarkEnd w:id="31"/>
    <w:bookmarkStart w:id="32" w:name="references-selected"/>
    <w:p>
      <w:pPr>
        <w:pStyle w:val="Heading2"/>
      </w:pPr>
      <w:r>
        <w:t xml:space="preserve">10. References (Selected)</w:t>
      </w:r>
    </w:p>
    <w:p>
      <w:pPr>
        <w:numPr>
          <w:ilvl w:val="0"/>
          <w:numId w:val="1006"/>
        </w:numPr>
        <w:pStyle w:val="Compact"/>
      </w:pPr>
      <w:r>
        <w:t xml:space="preserve">Bhabha, H. K. (1994). The Location of Culture. Routledge.</w:t>
      </w:r>
    </w:p>
    <w:p>
      <w:pPr>
        <w:numPr>
          <w:ilvl w:val="0"/>
          <w:numId w:val="1006"/>
        </w:numPr>
        <w:pStyle w:val="Compact"/>
      </w:pPr>
      <w:r>
        <w:t xml:space="preserve">Falk, J., &amp; Locke, A. (2006). Arts Marketing: Strategies for Building Audience Relationships. Bloomsbury.</w:t>
      </w:r>
    </w:p>
    <w:p>
      <w:pPr>
        <w:numPr>
          <w:ilvl w:val="0"/>
          <w:numId w:val="1006"/>
        </w:numPr>
        <w:pStyle w:val="Compact"/>
      </w:pPr>
      <w:r>
        <w:t xml:space="preserve">German Federal Ministry of Culture and Media (2023). Cultural Mobility Statistics Report.</w:t>
      </w:r>
    </w:p>
    <w:p>
      <w:pPr>
        <w:numPr>
          <w:ilvl w:val="0"/>
          <w:numId w:val="1006"/>
        </w:numPr>
        <w:pStyle w:val="Compact"/>
      </w:pPr>
      <w:r>
        <w:t xml:space="preserve">Frankfurt Theater Association (2024). Annual Industry Survey: International Talent Integration.</w:t>
      </w:r>
    </w:p>
    <w:p>
      <w:pPr>
        <w:pStyle w:val="FirstParagraph"/>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International Actors into Frankfurt's Cultural Ecosystem</dc:title>
  <dc:creator/>
  <dc:language>en</dc:language>
  <cp:keywords/>
  <dcterms:created xsi:type="dcterms:W3CDTF">2026-07-19T08:10:00Z</dcterms:created>
  <dcterms:modified xsi:type="dcterms:W3CDTF">2026-07-19T08:10:00Z</dcterms:modified>
</cp:coreProperties>
</file>

<file path=docProps/custom.xml><?xml version="1.0" encoding="utf-8"?>
<Properties xmlns="http://schemas.openxmlformats.org/officeDocument/2006/custom-properties" xmlns:vt="http://schemas.openxmlformats.org/officeDocument/2006/docPropsVTypes"/>
</file>