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8" w:name="X8702a83bd7bec6c73f1b6c5401275733e004f2a"/>
    <w:p>
      <w:pPr>
        <w:pStyle w:val="Heading1"/>
      </w:pPr>
      <w:r>
        <w:t xml:space="preserve">Research Proposal: The Role of Community Actors in Urban Resilience Initiatives in Nairobi, Kenya</w:t>
      </w:r>
    </w:p>
    <w:bookmarkStart w:id="20" w:name="i.-introduction-and-background"/>
    <w:p>
      <w:pPr>
        <w:pStyle w:val="Heading2"/>
      </w:pPr>
      <w:r>
        <w:t xml:space="preserve">I. Introduction and Background</w:t>
      </w:r>
    </w:p>
    <w:p>
      <w:pPr>
        <w:pStyle w:val="FirstParagraph"/>
      </w:pPr>
      <w:r>
        <w:t xml:space="preserve">The rapid urbanization of Nairobi, Kenya's capital city, presents unprecedented challenges to sustainable development and social cohesion. With over 4.5 million residents concentrated in sprawling informal settlements like Kibera and Mathare, the city faces acute pressures from inadequate infrastructure, climate vulnerability, and economic inequality. This Research Proposal addresses a critical gap in urban governance: the systematic exclusion of community-based</w:t>
      </w:r>
      <w:r>
        <w:t xml:space="preserve"> </w:t>
      </w:r>
      <w:r>
        <w:rPr>
          <w:bCs/>
          <w:b/>
        </w:rPr>
        <w:t xml:space="preserve">Actor</w:t>
      </w:r>
      <w:r>
        <w:t xml:space="preserve">s—local leaders, grassroots organizers, and neighborhood representatives—from formal resilience planning. While Nairobi's government has established numerous urban development frameworks (e.g., Nairobi County Integrated Development Plan), these initiatives often fail to integrate the lived expertise of community</w:t>
      </w:r>
      <w:r>
        <w:t xml:space="preserve"> </w:t>
      </w:r>
      <w:r>
        <w:rPr>
          <w:bCs/>
          <w:b/>
        </w:rPr>
        <w:t xml:space="preserve">Actor</w:t>
      </w:r>
      <w:r>
        <w:t xml:space="preserve">s who navigate daily crises with limited resources. This proposal outlines a groundbreaking study to position community</w:t>
      </w:r>
      <w:r>
        <w:t xml:space="preserve"> </w:t>
      </w:r>
      <w:r>
        <w:rPr>
          <w:bCs/>
          <w:b/>
        </w:rPr>
        <w:t xml:space="preserve">Actor</w:t>
      </w:r>
      <w:r>
        <w:t xml:space="preserve">s as central agents in Nairobi's urban transformation, not merely as subjects of research but as co-creators of solutions.</w:t>
      </w:r>
    </w:p>
    <w:bookmarkEnd w:id="20"/>
    <w:bookmarkStart w:id="21" w:name="ii.-problem-statement"/>
    <w:p>
      <w:pPr>
        <w:pStyle w:val="Heading2"/>
      </w:pPr>
      <w:r>
        <w:t xml:space="preserve">II. Problem Statement</w:t>
      </w:r>
    </w:p>
    <w:p>
      <w:pPr>
        <w:pStyle w:val="FirstParagraph"/>
      </w:pPr>
      <w:r>
        <w:t xml:space="preserve">Nairobi's vulnerability to climate shocks (droughts, floods) and socio-economic disruptions is exacerbated by top-down approaches that disregard local knowledge systems. Current resilience projects—funded by international agencies like UN-Habitat or the World Bank—typically deploy external experts while marginalizing Kenyan community</w:t>
      </w:r>
      <w:r>
        <w:t xml:space="preserve"> </w:t>
      </w:r>
      <w:r>
        <w:rPr>
          <w:bCs/>
          <w:b/>
        </w:rPr>
        <w:t xml:space="preserve">Actor</w:t>
      </w:r>
      <w:r>
        <w:t xml:space="preserve">s who possess contextual intelligence about infrastructure gaps, cultural norms, and trust networks. For instance, during 2020's heavy rains that submerged 30% of Kibera, community</w:t>
      </w:r>
      <w:r>
        <w:t xml:space="preserve"> </w:t>
      </w:r>
      <w:r>
        <w:rPr>
          <w:bCs/>
          <w:b/>
        </w:rPr>
        <w:t xml:space="preserve">Actor</w:t>
      </w:r>
      <w:r>
        <w:t xml:space="preserve">s coordinated emergency responses using informal water channels that formal authorities overlooked. This disconnect perpetuates a cycle where interventions lack community ownership and fail to scale effectively. The absence of structured mechanisms for engaging Nairobi's grassroots</w:t>
      </w:r>
      <w:r>
        <w:t xml:space="preserve"> </w:t>
      </w:r>
      <w:r>
        <w:rPr>
          <w:bCs/>
          <w:b/>
        </w:rPr>
        <w:t xml:space="preserve">Actor</w:t>
      </w:r>
      <w:r>
        <w:t xml:space="preserve">s represents both a strategic and ethical failure in urban governance.</w:t>
      </w:r>
    </w:p>
    <w:bookmarkEnd w:id="21"/>
    <w:bookmarkStart w:id="22" w:name="iii.-research-objectives"/>
    <w:p>
      <w:pPr>
        <w:pStyle w:val="Heading2"/>
      </w:pPr>
      <w:r>
        <w:t xml:space="preserve">III. Research Objectives</w:t>
      </w:r>
    </w:p>
    <w:p>
      <w:pPr>
        <w:numPr>
          <w:ilvl w:val="0"/>
          <w:numId w:val="1001"/>
        </w:numPr>
        <w:pStyle w:val="Compact"/>
      </w:pPr>
      <w:r>
        <w:t xml:space="preserve">To map the existing network of community-based actors across Nairobi's 41 informal settlements, identifying key figures with influence over local crisis response.</w:t>
      </w:r>
    </w:p>
    <w:p>
      <w:pPr>
        <w:numPr>
          <w:ilvl w:val="0"/>
          <w:numId w:val="1001"/>
        </w:numPr>
        <w:pStyle w:val="Compact"/>
      </w:pPr>
      <w:r>
        <w:t xml:space="preserve">To evaluate how current Nairobi county government policies (e.g., Climate Change Action Plan) incorporate or exclude community actor input in resilience design.</w:t>
      </w:r>
    </w:p>
    <w:p>
      <w:pPr>
        <w:numPr>
          <w:ilvl w:val="0"/>
          <w:numId w:val="1001"/>
        </w:numPr>
        <w:pStyle w:val="Compact"/>
      </w:pPr>
      <w:r>
        <w:t xml:space="preserve">To co-develop an operational framework—co-created with community actors—that integrates their knowledge into Nairobi's urban planning processes.</w:t>
      </w:r>
    </w:p>
    <w:bookmarkEnd w:id="22"/>
    <w:bookmarkStart w:id="23" w:name="iv.-literature-review"/>
    <w:p>
      <w:pPr>
        <w:pStyle w:val="Heading2"/>
      </w:pPr>
      <w:r>
        <w:t xml:space="preserve">IV. Literature Review</w:t>
      </w:r>
    </w:p>
    <w:p>
      <w:pPr>
        <w:pStyle w:val="FirstParagraph"/>
      </w:pPr>
      <w:r>
        <w:t xml:space="preserve">Existing scholarship on urban resilience in African cities (e.g., Mwangi et al., 2021) emphasizes "participatory" approaches but rarely centers community actors as equal partners. Studies of Nairobi-specific initiatives like the Nairobi Water and Sanitation Program (NWSP) reveal that while "community engagement" is rhetorically prioritized, it often manifests as token consultations without decision-making power (Ochieng, 2022). This contrasts sharply with successful models elsewhere: In Kampala, Uganda's "Slum Dwellers International" network empowered community actors to lead flood mitigation mapping—resulting in 70% faster response times. Crucially, this Research Proposal bridges a gap in Kenya-specific literature; no prior study has systematically documented the agency of Nairobi-based community actors within formal municipal frameworks. Our work builds on Kenya's devolution reforms (2010 Constitution) that theoretically decentralize power but lack practical tools for authentic community actor inclusion.</w:t>
      </w:r>
    </w:p>
    <w:bookmarkEnd w:id="23"/>
    <w:bookmarkStart w:id="24" w:name="v.-methodology"/>
    <w:p>
      <w:pPr>
        <w:pStyle w:val="Heading2"/>
      </w:pPr>
      <w:r>
        <w:t xml:space="preserve">V. Methodology</w:t>
      </w:r>
    </w:p>
    <w:p>
      <w:pPr>
        <w:pStyle w:val="FirstParagraph"/>
      </w:pPr>
      <w:r>
        <w:t xml:space="preserve">This mixed-methods study will operate across three Nairobi counties (Nairobi City County, Kiambu, and Kajiado) to capture diverse settlement typologies. The design prioritizes community actors as active participants:</w:t>
      </w:r>
    </w:p>
    <w:p>
      <w:pPr>
        <w:numPr>
          <w:ilvl w:val="0"/>
          <w:numId w:val="1002"/>
        </w:numPr>
        <w:pStyle w:val="Compact"/>
      </w:pPr>
      <w:r>
        <w:rPr>
          <w:bCs/>
          <w:b/>
        </w:rPr>
        <w:t xml:space="preserve">Phase 1: Actor Mapping &amp; Co-Design Workshops</w:t>
      </w:r>
      <w:r>
        <w:t xml:space="preserve"> </w:t>
      </w:r>
      <w:r>
        <w:t xml:space="preserve">– Conduct participatory mapping sessions with 150+ community actors (including women-led groups, youth networks, and elder councils) in 12 informal settlements. Using digital tools like WhatsApp and local radio, we will identify "influence hubs" where actors coordinate crisis response. These sessions will co-design research questions with the</w:t>
      </w:r>
      <w:r>
        <w:t xml:space="preserve"> </w:t>
      </w:r>
      <w:r>
        <w:rPr>
          <w:bCs/>
          <w:b/>
        </w:rPr>
        <w:t xml:space="preserve">Actor</w:t>
      </w:r>
      <w:r>
        <w:t xml:space="preserve"> </w:t>
      </w:r>
      <w:r>
        <w:t xml:space="preserve">network.</w:t>
      </w:r>
    </w:p>
    <w:p>
      <w:pPr>
        <w:numPr>
          <w:ilvl w:val="0"/>
          <w:numId w:val="1002"/>
        </w:numPr>
        <w:pStyle w:val="Compact"/>
      </w:pPr>
      <w:r>
        <w:rPr>
          <w:bCs/>
          <w:b/>
        </w:rPr>
        <w:t xml:space="preserve">Phase 2: Policy Analysis &amp; Institutional Interviews</w:t>
      </w:r>
      <w:r>
        <w:t xml:space="preserve"> </w:t>
      </w:r>
      <w:r>
        <w:t xml:space="preserve">– Analyze Nairobi County's resilience policies against international best practices (e.g., UNDRR guidelines). Semistructured interviews with 30 county officials and NGO leaders will assess barriers to actor integration.</w:t>
      </w:r>
    </w:p>
    <w:p>
      <w:pPr>
        <w:numPr>
          <w:ilvl w:val="0"/>
          <w:numId w:val="1002"/>
        </w:numPr>
        <w:pStyle w:val="Compact"/>
      </w:pPr>
      <w:r>
        <w:rPr>
          <w:bCs/>
          <w:b/>
        </w:rPr>
        <w:t xml:space="preserve">Phase 3: Action-Research Prototype</w:t>
      </w:r>
      <w:r>
        <w:t xml:space="preserve"> </w:t>
      </w:r>
      <w:r>
        <w:t xml:space="preserve">– Partner with community actors to pilot a "Resilience Coordination Hub" in Mathare Valley, testing real-time data sharing between neighborhood leaders and Nairobi County's Disaster Management Unit. Success will be measured by reduced response times during simulated floods.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outcomes for Nairobi:</w:t>
      </w:r>
    </w:p>
    <w:p>
      <w:pPr>
        <w:numPr>
          <w:ilvl w:val="0"/>
          <w:numId w:val="1003"/>
        </w:numPr>
        <w:pStyle w:val="Compact"/>
      </w:pPr>
      <w:r>
        <w:rPr>
          <w:bCs/>
          <w:b/>
        </w:rPr>
        <w:t xml:space="preserve">A Community Actor Index</w:t>
      </w:r>
      <w:r>
        <w:t xml:space="preserve"> </w:t>
      </w:r>
      <w:r>
        <w:t xml:space="preserve">– A publicly accessible digital database ranking actors by influence, expertise, and settlement coverage in Nairobi. This tool will replace tokenistic engagement with evidence-based partnership frameworks.</w:t>
      </w:r>
    </w:p>
    <w:p>
      <w:pPr>
        <w:numPr>
          <w:ilvl w:val="0"/>
          <w:numId w:val="1003"/>
        </w:numPr>
        <w:pStyle w:val="Compact"/>
      </w:pPr>
      <w:r>
        <w:rPr>
          <w:bCs/>
          <w:b/>
        </w:rPr>
        <w:t xml:space="preserve">Nairobi Resilience Protocol</w:t>
      </w:r>
      <w:r>
        <w:t xml:space="preserve"> </w:t>
      </w:r>
      <w:r>
        <w:t xml:space="preserve">– A county-level policy annex requiring formal consultation with community</w:t>
      </w:r>
      <w:r>
        <w:t xml:space="preserve"> </w:t>
      </w:r>
      <w:r>
        <w:rPr>
          <w:bCs/>
          <w:b/>
        </w:rPr>
        <w:t xml:space="preserve">Actor</w:t>
      </w:r>
      <w:r>
        <w:t xml:space="preserve"> </w:t>
      </w:r>
      <w:r>
        <w:t xml:space="preserve">networks before approving all urban development projects over 50 million KES (approx. $40,000).</w:t>
      </w:r>
    </w:p>
    <w:p>
      <w:pPr>
        <w:numPr>
          <w:ilvl w:val="0"/>
          <w:numId w:val="1003"/>
        </w:numPr>
        <w:pStyle w:val="Compact"/>
      </w:pPr>
      <w:r>
        <w:rPr>
          <w:bCs/>
          <w:b/>
        </w:rPr>
        <w:t xml:space="preserve">Scalable Framework for Kenya's Urban Centers</w:t>
      </w:r>
      <w:r>
        <w:t xml:space="preserve"> </w:t>
      </w:r>
      <w:r>
        <w:t xml:space="preserve">– A methodology transferable to Mombasa, Kisumu, and Eldoret as Kenya's cities confront climate migration pressures.</w:t>
      </w:r>
    </w:p>
    <w:p>
      <w:pPr>
        <w:pStyle w:val="FirstParagraph"/>
      </w:pPr>
      <w:r>
        <w:t xml:space="preserve">The significance extends beyond Nairobi: By centering community actors as knowledge producers—not just beneficiaries—this research challenges colonial-era urban governance models. It aligns with Kenya's Vision 2030 goal of "inclusive and resilient cities" while directly addressing UN Sustainable Development Goal 11 (Sustainable Cities). Crucially, it empowers</w:t>
      </w:r>
      <w:r>
        <w:t xml:space="preserve"> </w:t>
      </w:r>
      <w:r>
        <w:rPr>
          <w:bCs/>
          <w:b/>
        </w:rPr>
        <w:t xml:space="preserve">Actor</w:t>
      </w:r>
      <w:r>
        <w:t xml:space="preserve">s in Nairobi to claim their rightful role as architects of their own futures, transforming vulnerability into agency.</w:t>
      </w:r>
    </w:p>
    <w:bookmarkEnd w:id="25"/>
    <w:bookmarkStart w:id="26" w:name="vii.-timeline-and-budget"/>
    <w:p>
      <w:pPr>
        <w:pStyle w:val="Heading2"/>
      </w:pPr>
      <w:r>
        <w:t xml:space="preserve">VII. Timeline and Budget</w:t>
      </w:r>
    </w:p>
    <w:p>
      <w:pPr>
        <w:pStyle w:val="FirstParagraph"/>
      </w:pPr>
      <w:r>
        <w:t xml:space="preserve">The 18-month study will begin in January 2025 with the following milestones:</w:t>
      </w:r>
    </w:p>
    <w:p>
      <w:pPr>
        <w:numPr>
          <w:ilvl w:val="0"/>
          <w:numId w:val="1004"/>
        </w:numPr>
        <w:pStyle w:val="Compact"/>
      </w:pPr>
      <w:r>
        <w:rPr>
          <w:bCs/>
          <w:b/>
        </w:rPr>
        <w:t xml:space="preserve">Months 1-4:</w:t>
      </w:r>
      <w:r>
        <w:t xml:space="preserve"> </w:t>
      </w:r>
      <w:r>
        <w:t xml:space="preserve">Actor mapping and ethics approval (partnering with Nairobi University's Urban Studies Department).</w:t>
      </w:r>
    </w:p>
    <w:p>
      <w:pPr>
        <w:numPr>
          <w:ilvl w:val="0"/>
          <w:numId w:val="1004"/>
        </w:numPr>
        <w:pStyle w:val="Compact"/>
      </w:pPr>
      <w:r>
        <w:rPr>
          <w:bCs/>
          <w:b/>
        </w:rPr>
        <w:t xml:space="preserve">Months 5-10:</w:t>
      </w:r>
      <w:r>
        <w:t xml:space="preserve"> </w:t>
      </w:r>
      <w:r>
        <w:t xml:space="preserve">Policy analysis, co-design workshops, and hub prototyping.</w:t>
      </w:r>
    </w:p>
    <w:p>
      <w:pPr>
        <w:numPr>
          <w:ilvl w:val="0"/>
          <w:numId w:val="1004"/>
        </w:numPr>
        <w:pStyle w:val="Compact"/>
      </w:pPr>
      <w:r>
        <w:rPr>
          <w:bCs/>
          <w:b/>
        </w:rPr>
        <w:t xml:space="preserve">Months 11-18:</w:t>
      </w:r>
      <w:r>
        <w:t xml:space="preserve"> </w:t>
      </w:r>
      <w:r>
        <w:t xml:space="preserve">Implementation testing, policy advocacy, and final framework dissemination.</w:t>
      </w:r>
    </w:p>
    <w:p>
      <w:pPr>
        <w:pStyle w:val="FirstParagraph"/>
      </w:pPr>
      <w:r>
        <w:t xml:space="preserve">The total budget of $85,000 is allocated to community actor stipends (40%), research assistants (30%), tools/data platforms (20%), and county government workshops (10%). This investment ensures financial dignity for participants—a critical ethical requirement in Nairobi's context where poverty often prevents meaningful participation.</w:t>
      </w:r>
    </w:p>
    <w:bookmarkEnd w:id="26"/>
    <w:bookmarkStart w:id="27" w:name="viii.-conclusion"/>
    <w:p>
      <w:pPr>
        <w:pStyle w:val="Heading2"/>
      </w:pPr>
      <w:r>
        <w:t xml:space="preserve">VIII. Conclusion</w:t>
      </w:r>
    </w:p>
    <w:p>
      <w:pPr>
        <w:pStyle w:val="FirstParagraph"/>
      </w:pPr>
      <w:r>
        <w:t xml:space="preserve">Nairobi's future resilience cannot be engineered in isolation from its most knowledgeable residents. This Research Proposal rejects the outdated notion of community actors as "passive beneficiaries" and instead positions them as indispensable co-creators of Nairobi's urban landscape. By rigorously documenting how community actors navigate systemic challenges—from sewage blockages to climate disasters—we will generate a replicable model for Kenya and the Global South. The word "actor" here transcends its theatrical connotation; it signifies</w:t>
      </w:r>
      <w:r>
        <w:t xml:space="preserve"> </w:t>
      </w:r>
      <w:r>
        <w:rPr>
          <w:iCs/>
          <w:i/>
        </w:rPr>
        <w:t xml:space="preserve">agency</w:t>
      </w:r>
      <w:r>
        <w:t xml:space="preserve">,</w:t>
      </w:r>
      <w:r>
        <w:t xml:space="preserve"> </w:t>
      </w:r>
      <w:r>
        <w:rPr>
          <w:iCs/>
          <w:i/>
        </w:rPr>
        <w:t xml:space="preserve">leadership</w:t>
      </w:r>
      <w:r>
        <w:t xml:space="preserve">, and</w:t>
      </w:r>
      <w:r>
        <w:t xml:space="preserve"> </w:t>
      </w:r>
      <w:r>
        <w:rPr>
          <w:iCs/>
          <w:i/>
        </w:rPr>
        <w:t xml:space="preserve">human-centered innovation</w:t>
      </w:r>
      <w:r>
        <w:t xml:space="preserve">. In Nairobi, where 60% of residents live in informal settlements (World Bank, 2023), elevating community actors is not merely a research imperative—it is a moral necessity for an equitable city. This study will transform how Nairobi—and Kenya—approaches urban development: from top-down mandates to collaborative action led by those who know the streets, the struggles, and the solutions best.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Community Actors in Urban Resilience Initiatives in Nairobi, Kenya</dc:title>
  <dc:creator/>
  <cp:keywords/>
  <dcterms:created xsi:type="dcterms:W3CDTF">2026-07-15T13:23:34Z</dcterms:created>
  <dcterms:modified xsi:type="dcterms:W3CDTF">2026-07-15T13:23:34Z</dcterms:modified>
</cp:coreProperties>
</file>

<file path=docProps/custom.xml><?xml version="1.0" encoding="utf-8"?>
<Properties xmlns="http://schemas.openxmlformats.org/officeDocument/2006/custom-properties" xmlns:vt="http://schemas.openxmlformats.org/officeDocument/2006/docPropsVTypes"/>
</file>