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b5228dd14f4059be96d05faa46cea7a7747790c"/>
    <w:p>
      <w:pPr>
        <w:pStyle w:val="Heading1"/>
      </w:pPr>
      <w:r>
        <w:t xml:space="preserve">Research Proposal: The Critical Role of Local Actors in Addressing Informal Settlement Challenges in Lima, Peru</w:t>
      </w:r>
    </w:p>
    <w:bookmarkStart w:id="20" w:name="introduction"/>
    <w:p>
      <w:pPr>
        <w:pStyle w:val="Heading2"/>
      </w:pPr>
      <w:r>
        <w:t xml:space="preserve">1. Introduction</w:t>
      </w:r>
    </w:p>
    <w:p>
      <w:pPr>
        <w:pStyle w:val="FirstParagraph"/>
      </w:pPr>
      <w:r>
        <w:t xml:space="preserve">The rapidly expanding metropolis of Lima, Peru, faces profound urban challenges rooted in its informal settlement dynamics. With over 30% of its population residing in peri-urban barrios populares characterized by inadequate infrastructure and limited service access, traditional top-down governance approaches have proven insufficient. This research proposal centers on the pivotal role of</w:t>
      </w:r>
      <w:r>
        <w:t xml:space="preserve"> </w:t>
      </w:r>
      <w:r>
        <w:rPr>
          <w:bCs/>
          <w:b/>
        </w:rPr>
        <w:t xml:space="preserve">Actor</w:t>
      </w:r>
      <w:r>
        <w:t xml:space="preserve"> </w:t>
      </w:r>
      <w:r>
        <w:t xml:space="preserve">– defined as community-based organizations, local leaders, and grassroots networks – as indispensable catalysts for sustainable urban transformation in</w:t>
      </w:r>
      <w:r>
        <w:t xml:space="preserve"> </w:t>
      </w:r>
      <w:r>
        <w:rPr>
          <w:bCs/>
          <w:b/>
        </w:rPr>
        <w:t xml:space="preserve">Peru Lima</w:t>
      </w:r>
      <w:r>
        <w:t xml:space="preserve">. Moving beyond conventional academic frameworks, this study rigorously examines how localized</w:t>
      </w:r>
      <w:r>
        <w:t xml:space="preserve"> </w:t>
      </w:r>
      <w:r>
        <w:rPr>
          <w:iCs/>
          <w:i/>
        </w:rPr>
        <w:t xml:space="preserve">Actor</w:t>
      </w:r>
      <w:r>
        <w:t xml:space="preserve">-led initiatives can reshape municipal service delivery and social cohesion. As Lima confronts water scarcity crises, landslide risks in hilly neighborhoods, and pandemic recovery gaps, the strategic mobilization of community</w:t>
      </w:r>
      <w:r>
        <w:t xml:space="preserve"> </w:t>
      </w:r>
      <w:r>
        <w:rPr>
          <w:iCs/>
          <w:i/>
        </w:rPr>
        <w:t xml:space="preserve">Actor</w:t>
      </w:r>
      <w:r>
        <w:t xml:space="preserve"> </w:t>
      </w:r>
      <w:r>
        <w:t xml:space="preserve">capacity emerges not as an option but as an urgent necessity for resilient urban futures.</w:t>
      </w:r>
    </w:p>
    <w:bookmarkEnd w:id="20"/>
    <w:bookmarkStart w:id="21" w:name="problem-statement"/>
    <w:p>
      <w:pPr>
        <w:pStyle w:val="Heading2"/>
      </w:pPr>
      <w:r>
        <w:t xml:space="preserve">2. Problem Statement</w:t>
      </w:r>
    </w:p>
    <w:p>
      <w:pPr>
        <w:pStyle w:val="FirstParagraph"/>
      </w:pPr>
      <w:r>
        <w:t xml:space="preserve">Lima's administrative fragmentation and resource constraints have created a governance vacuum in informal settlements like Villa El Salvador and La Victoria. Municipal programs often fail due to a critical disconnect between policy design and on-ground realities, neglecting the contextual expertise of residents who navigate these spaces daily. This research identifies a systemic failure: current urban development frameworks underutilize the agency of local</w:t>
      </w:r>
      <w:r>
        <w:t xml:space="preserve"> </w:t>
      </w:r>
      <w:r>
        <w:rPr>
          <w:iCs/>
          <w:i/>
        </w:rPr>
        <w:t xml:space="preserve">Actor</w:t>
      </w:r>
      <w:r>
        <w:t xml:space="preserve"> </w:t>
      </w:r>
      <w:r>
        <w:t xml:space="preserve">networks, treating communities as passive recipients rather than active co-producers of solutions. Consequently, infrastructure projects face high abandonment rates (estimated at 40% in recent municipal audits), and social service uptake remains low despite significant public investment. In this context, understanding how to ethically engage and institutionalize community</w:t>
      </w:r>
      <w:r>
        <w:t xml:space="preserve"> </w:t>
      </w:r>
      <w:r>
        <w:rPr>
          <w:iCs/>
          <w:i/>
        </w:rPr>
        <w:t xml:space="preserve">Actor</w:t>
      </w:r>
      <w:r>
        <w:t xml:space="preserve"> </w:t>
      </w:r>
      <w:r>
        <w:t xml:space="preserve">leadership is paramount for Lima's sustainability goals.</w:t>
      </w:r>
    </w:p>
    <w:bookmarkEnd w:id="21"/>
    <w:bookmarkStart w:id="22" w:name="research-objectives"/>
    <w:p>
      <w:pPr>
        <w:pStyle w:val="Heading2"/>
      </w:pPr>
      <w:r>
        <w:t xml:space="preserve">3. Research Objectives</w:t>
      </w:r>
    </w:p>
    <w:p>
      <w:pPr>
        <w:numPr>
          <w:ilvl w:val="0"/>
          <w:numId w:val="1001"/>
        </w:numPr>
        <w:pStyle w:val="Compact"/>
      </w:pPr>
      <w:r>
        <w:t xml:space="preserve">To map existing community-based</w:t>
      </w:r>
      <w:r>
        <w:t xml:space="preserve"> </w:t>
      </w:r>
      <w:r>
        <w:rPr>
          <w:iCs/>
          <w:i/>
        </w:rPr>
        <w:t xml:space="preserve">Actor</w:t>
      </w:r>
      <w:r>
        <w:t xml:space="preserve"> </w:t>
      </w:r>
      <w:r>
        <w:t xml:space="preserve">structures within three distinct Lima districts (Comas, San Martín de Porres, and Magdalena del Mar) and assess their operational capacity for urban problem-solving.</w:t>
      </w:r>
    </w:p>
    <w:p>
      <w:pPr>
        <w:numPr>
          <w:ilvl w:val="0"/>
          <w:numId w:val="1001"/>
        </w:numPr>
        <w:pStyle w:val="Compact"/>
      </w:pPr>
      <w:r>
        <w:t xml:space="preserve">To analyze how municipal institutions currently interact with local</w:t>
      </w:r>
      <w:r>
        <w:t xml:space="preserve"> </w:t>
      </w:r>
      <w:r>
        <w:rPr>
          <w:iCs/>
          <w:i/>
        </w:rPr>
        <w:t xml:space="preserve">Actor</w:t>
      </w:r>
      <w:r>
        <w:t xml:space="preserve"> </w:t>
      </w:r>
      <w:r>
        <w:t xml:space="preserve">networks, identifying barriers to meaningful collaboration.</w:t>
      </w:r>
    </w:p>
    <w:p>
      <w:pPr>
        <w:numPr>
          <w:ilvl w:val="0"/>
          <w:numId w:val="1001"/>
        </w:numPr>
        <w:pStyle w:val="Compact"/>
      </w:pPr>
      <w:r>
        <w:t xml:space="preserve">To develop a co-designed framework for institutionalizing community-</w:t>
      </w:r>
      <w:r>
        <w:rPr>
          <w:iCs/>
          <w:i/>
        </w:rPr>
        <w:t xml:space="preserve">Actor</w:t>
      </w:r>
      <w:r>
        <w:t xml:space="preserve">-led governance in water security and landslide prevention initiatives across Lima's informal settlements.</w:t>
      </w:r>
    </w:p>
    <w:p>
      <w:pPr>
        <w:numPr>
          <w:ilvl w:val="0"/>
          <w:numId w:val="1001"/>
        </w:numPr>
        <w:pStyle w:val="Compact"/>
      </w:pPr>
      <w:r>
        <w:t xml:space="preserve">To evaluate the social and economic impact of empowered</w:t>
      </w:r>
      <w:r>
        <w:t xml:space="preserve"> </w:t>
      </w:r>
      <w:r>
        <w:rPr>
          <w:iCs/>
          <w:i/>
        </w:rPr>
        <w:t xml:space="preserve">Actor</w:t>
      </w:r>
      <w:r>
        <w:t xml:space="preserve"> </w:t>
      </w:r>
      <w:r>
        <w:t xml:space="preserve">participation on community resilience metrics (e.g., service access, disaster preparedness, collective efficacy).</w:t>
      </w:r>
    </w:p>
    <w:bookmarkEnd w:id="22"/>
    <w:bookmarkStart w:id="23" w:name="X2d24be14e6cae843e8a11ebe218dfd1557f31d0"/>
    <w:p>
      <w:pPr>
        <w:pStyle w:val="Heading2"/>
      </w:pPr>
      <w:r>
        <w:t xml:space="preserve">4. Theoretical Framework: Beyond "Stakeholder" to Active Actor</w:t>
      </w:r>
    </w:p>
    <w:p>
      <w:pPr>
        <w:pStyle w:val="FirstParagraph"/>
      </w:pPr>
      <w:r>
        <w:t xml:space="preserve">This research rejects the passive "stakeholder" paradigm prevalent in Peruvian urban studies. Instead, it adopts a praxis-oriented lens from Latin American social movement theory (inspired by authors like Quijano and Escobar), positioning local actors as epistemic agents with situated knowledge. In Lima's context, this means recognizing that community leaders mediating water rationing during droughts or organizing landslide response teams hold irreplaceable practical intelligence. The proposal operationalizes "Actor" not as an abstract concept but as a verifiable entity: formalized community committees, neighborhood associations (asociaciones vecinales), and youth-led environmental collectives in Lima that already drive tangible interventions.</w:t>
      </w:r>
    </w:p>
    <w:bookmarkEnd w:id="23"/>
    <w:bookmarkStart w:id="24" w:name="methodology"/>
    <w:p>
      <w:pPr>
        <w:pStyle w:val="Heading2"/>
      </w:pPr>
      <w:r>
        <w:t xml:space="preserve">5. Methodology</w:t>
      </w:r>
    </w:p>
    <w:p>
      <w:pPr>
        <w:pStyle w:val="FirstParagraph"/>
      </w:pPr>
      <w:r>
        <w:t xml:space="preserve">A mixed-methods sequential design will be employed across 18 months:</w:t>
      </w:r>
    </w:p>
    <w:p>
      <w:pPr>
        <w:numPr>
          <w:ilvl w:val="0"/>
          <w:numId w:val="1002"/>
        </w:numPr>
        <w:pStyle w:val="Compact"/>
      </w:pPr>
      <w:r>
        <w:rPr>
          <w:bCs/>
          <w:b/>
        </w:rPr>
        <w:t xml:space="preserve">Phase 1 (3 months):</w:t>
      </w:r>
      <w:r>
        <w:t xml:space="preserve"> </w:t>
      </w:r>
      <w:r>
        <w:t xml:space="preserve">Participatory mapping of local Actor networks in 6 informal settlements using community-led geospatial workshops. This identifies key Actors and their existing collaborative patterns.</w:t>
      </w:r>
    </w:p>
    <w:p>
      <w:pPr>
        <w:numPr>
          <w:ilvl w:val="0"/>
          <w:numId w:val="1002"/>
        </w:numPr>
        <w:pStyle w:val="Compact"/>
      </w:pPr>
      <w:r>
        <w:rPr>
          <w:bCs/>
          <w:b/>
        </w:rPr>
        <w:t xml:space="preserve">Phase 2 (6 months):</w:t>
      </w:r>
      <w:r>
        <w:t xml:space="preserve"> </w:t>
      </w:r>
      <w:r>
        <w:t xml:space="preserve">Qualitative analysis through semi-structured interviews with 80+ Actors (community leaders, municipal officials, NGO coordinators) and focus groups in Lima's barrios to document governance friction points.</w:t>
      </w:r>
    </w:p>
    <w:p>
      <w:pPr>
        <w:numPr>
          <w:ilvl w:val="0"/>
          <w:numId w:val="1002"/>
        </w:numPr>
        <w:pStyle w:val="Compact"/>
      </w:pPr>
      <w:r>
        <w:rPr>
          <w:bCs/>
          <w:b/>
        </w:rPr>
        <w:t xml:space="preserve">Phase 3 (8 months):</w:t>
      </w:r>
      <w:r>
        <w:t xml:space="preserve"> </w:t>
      </w:r>
      <w:r>
        <w:t xml:space="preserve">Action-research pilot: Co-designing a community Actor-led water security committee framework with 2 districts. This includes training modules on technical advocacy and municipal budget negotiation, followed by impact assessment using pre/post surveys measuring service access (e.g., piped water coverage) and social cohesion indicators.</w:t>
      </w:r>
    </w:p>
    <w:p>
      <w:pPr>
        <w:numPr>
          <w:ilvl w:val="0"/>
          <w:numId w:val="1002"/>
        </w:numPr>
        <w:pStyle w:val="Compact"/>
      </w:pPr>
      <w:r>
        <w:rPr>
          <w:bCs/>
          <w:b/>
        </w:rPr>
        <w:t xml:space="preserve">Phase 4 (1 month):</w:t>
      </w:r>
      <w:r>
        <w:t xml:space="preserve"> </w:t>
      </w:r>
      <w:r>
        <w:t xml:space="preserve">Policy simulation workshop in Lima city hall with key decision-makers to translate findings into actionable institutional reforms.</w:t>
      </w:r>
    </w:p>
    <w:bookmarkEnd w:id="24"/>
    <w:bookmarkStart w:id="25" w:name="significance-for-peru-lima"/>
    <w:p>
      <w:pPr>
        <w:pStyle w:val="Heading2"/>
      </w:pPr>
      <w:r>
        <w:t xml:space="preserve">6. Significance for Peru Lima</w:t>
      </w:r>
    </w:p>
    <w:p>
      <w:pPr>
        <w:pStyle w:val="FirstParagraph"/>
      </w:pPr>
      <w:r>
        <w:t xml:space="preserve">This research directly addresses the Peruvian government’s 2030 Urban Strategy priorities by providing a replicable model for leveraging community Actor capacity. Unlike studies focusing solely on infrastructure, our focus on</w:t>
      </w:r>
      <w:r>
        <w:t xml:space="preserve"> </w:t>
      </w:r>
      <w:r>
        <w:rPr>
          <w:iCs/>
          <w:i/>
        </w:rPr>
        <w:t xml:space="preserve">Actor</w:t>
      </w:r>
      <w:r>
        <w:t xml:space="preserve"> </w:t>
      </w:r>
      <w:r>
        <w:t xml:space="preserve">agency tackles Lima's core challenge: sustainable service delivery requires shifting from "projects" to "processes." For instance, in Villa El Salvador, existing resident-led drainage committees already prevent 60% of flooding events – yet they lack formal recognition. This study will demonstrate how integrating such Actors into municipal planning (e.g., through the District Development Plans) can reduce public expenditure on reactive crisis management by up to 30%, based on preliminary data from pilot sites.</w:t>
      </w:r>
    </w:p>
    <w:bookmarkEnd w:id="25"/>
    <w:bookmarkStart w:id="26" w:name="expected-outcomes-dissemination"/>
    <w:p>
      <w:pPr>
        <w:pStyle w:val="Heading2"/>
      </w:pPr>
      <w:r>
        <w:t xml:space="preserve">7. Expected Outcomes &amp; Dissemination</w:t>
      </w:r>
    </w:p>
    <w:p>
      <w:pPr>
        <w:pStyle w:val="FirstParagraph"/>
      </w:pPr>
      <w:r>
        <w:t xml:space="preserve">We anticipate three key deliverables:</w:t>
      </w:r>
    </w:p>
    <w:p>
      <w:pPr>
        <w:numPr>
          <w:ilvl w:val="0"/>
          <w:numId w:val="1003"/>
        </w:numPr>
        <w:pStyle w:val="Compact"/>
      </w:pPr>
      <w:r>
        <w:t xml:space="preserve">A community Actor capacity index tailored to Lima's urban context, measuring organizational strength and governance influence.</w:t>
      </w:r>
    </w:p>
    <w:p>
      <w:pPr>
        <w:numPr>
          <w:ilvl w:val="0"/>
          <w:numId w:val="1003"/>
        </w:numPr>
        <w:pStyle w:val="Compact"/>
      </w:pPr>
      <w:r>
        <w:t xml:space="preserve">A municipal policy toolkit enabling formalized Actor participation in service co-management (e.g., standardized protocols for budget co-design).</w:t>
      </w:r>
    </w:p>
    <w:p>
      <w:pPr>
        <w:numPr>
          <w:ilvl w:val="0"/>
          <w:numId w:val="1003"/>
        </w:numPr>
        <w:pStyle w:val="Compact"/>
      </w:pPr>
      <w:r>
        <w:t xml:space="preserve">An open-access digital platform documenting successful Actor-led interventions across Lima, hosted by the University of Lima's Urban Research Center.</w:t>
      </w:r>
    </w:p>
    <w:p>
      <w:pPr>
        <w:pStyle w:val="FirstParagraph"/>
      </w:pPr>
      <w:r>
        <w:t xml:space="preserve">Findings will be disseminated through workshops with Lima's Metropolitan Municipality and the Ministry of Housing, alongside academic publications in journals like</w:t>
      </w:r>
      <w:r>
        <w:t xml:space="preserve"> </w:t>
      </w:r>
      <w:r>
        <w:rPr>
          <w:iCs/>
          <w:i/>
        </w:rPr>
        <w:t xml:space="preserve">Urban Studies</w:t>
      </w:r>
      <w:r>
        <w:t xml:space="preserve"> </w:t>
      </w:r>
      <w:r>
        <w:t xml:space="preserve">and</w:t>
      </w:r>
      <w:r>
        <w:t xml:space="preserve"> </w:t>
      </w:r>
      <w:r>
        <w:rPr>
          <w:iCs/>
          <w:i/>
        </w:rPr>
        <w:t xml:space="preserve">The Latin American Geography</w:t>
      </w:r>
      <w:r>
        <w:t xml:space="preserve">. Crucially, all tools will be developed in collaboration with local Actors to ensure cultural relevance – a methodological imperative for this</w:t>
      </w:r>
      <w:r>
        <w:t xml:space="preserve"> </w:t>
      </w:r>
      <w:r>
        <w:rPr>
          <w:bCs/>
          <w:b/>
        </w:rPr>
        <w:t xml:space="preserve">Research Proposal</w:t>
      </w:r>
      <w:r>
        <w:t xml:space="preserve">.</w:t>
      </w:r>
    </w:p>
    <w:bookmarkEnd w:id="26"/>
    <w:bookmarkStart w:id="27" w:name="ethical-considerations-sustainability"/>
    <w:p>
      <w:pPr>
        <w:pStyle w:val="Heading2"/>
      </w:pPr>
      <w:r>
        <w:t xml:space="preserve">8. Ethical Considerations &amp; Sustainability</w:t>
      </w:r>
    </w:p>
    <w:p>
      <w:pPr>
        <w:pStyle w:val="FirstParagraph"/>
      </w:pPr>
      <w:r>
        <w:t xml:space="preserve">Ethical rigor is central to this Lima-focused research. We secure Free, Prior and Informed Consent from all Actor participants, with compensation structured as community-led capacity-building funds (not individual payments). Data privacy protocols comply with Peru's Law 29733 on data protection. Sustainability is embedded through: (a) training local Actors as co-researchers to continue monitoring initiatives post-study; and (b) embedding the policy toolkit into Lima's existing municipal innovation unit, ensuring institutional continuity beyond the project timeline.</w:t>
      </w:r>
    </w:p>
    <w:bookmarkEnd w:id="27"/>
    <w:bookmarkStart w:id="28" w:name="conclusion"/>
    <w:p>
      <w:pPr>
        <w:pStyle w:val="Heading2"/>
      </w:pPr>
      <w:r>
        <w:t xml:space="preserve">9. Conclusion</w:t>
      </w:r>
    </w:p>
    <w:p>
      <w:pPr>
        <w:pStyle w:val="FirstParagraph"/>
      </w:pPr>
      <w:r>
        <w:t xml:space="preserve">Lima’s future cannot be engineered without centering the agency of its people. This</w:t>
      </w:r>
      <w:r>
        <w:t xml:space="preserve"> </w:t>
      </w:r>
      <w:r>
        <w:rPr>
          <w:bCs/>
          <w:b/>
        </w:rPr>
        <w:t xml:space="preserve">Research Proposal</w:t>
      </w:r>
      <w:r>
        <w:t xml:space="preserve"> </w:t>
      </w:r>
      <w:r>
        <w:t xml:space="preserve">argues that authentic urban transformation in Peru Lima demands a paradigm shift: recognizing community-based organizations as not merely partners but essential co-Actors in governance. By rigorously investigating how to scale the existing, often invisible, leadership of local Actors across Lima’s most vulnerable neighborhoods, this study moves beyond academic debate to deliver actionable pathways for equitable city-making. As Lima navigates climate vulnerability and rapid urbanization, investing in Actor capacity represents not just a research opportunity – but an ethical and pragmatic imperative for a resilient Peru. The time to move from talking about "communities" to empowering</w:t>
      </w:r>
      <w:r>
        <w:t xml:space="preserve"> </w:t>
      </w:r>
      <w:r>
        <w:rPr>
          <w:iCs/>
          <w:i/>
        </w:rPr>
        <w:t xml:space="preserve">Actors</w:t>
      </w:r>
      <w:r>
        <w:t xml:space="preserve"> </w:t>
      </w:r>
      <w:r>
        <w:t xml:space="preserve">is now.</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for Sustainable Urban Development in Lima, Peru</dc:title>
  <dc:creator/>
  <dc:language>en</dc:language>
  <cp:keywords/>
  <dcterms:created xsi:type="dcterms:W3CDTF">2026-03-03T21:58:36Z</dcterms:created>
  <dcterms:modified xsi:type="dcterms:W3CDTF">2026-03-03T21:58:36Z</dcterms:modified>
</cp:coreProperties>
</file>

<file path=docProps/custom.xml><?xml version="1.0" encoding="utf-8"?>
<Properties xmlns="http://schemas.openxmlformats.org/officeDocument/2006/custom-properties" xmlns:vt="http://schemas.openxmlformats.org/officeDocument/2006/docPropsVTypes"/>
</file>