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Cultural</w:t>
      </w:r>
      <w:r>
        <w:t xml:space="preserve"> </w:t>
      </w:r>
      <w:r>
        <w:t xml:space="preserve">Actors</w:t>
      </w:r>
      <w:r>
        <w:t xml:space="preserve"> </w:t>
      </w:r>
      <w:r>
        <w:t xml:space="preserve">in</w:t>
      </w:r>
      <w:r>
        <w:t xml:space="preserve"> </w:t>
      </w:r>
      <w:r>
        <w:t xml:space="preserve">Shaping</w:t>
      </w:r>
      <w:r>
        <w:t xml:space="preserve"> </w:t>
      </w:r>
      <w:r>
        <w:t xml:space="preserve">Contemporary</w:t>
      </w:r>
      <w:r>
        <w:t xml:space="preserve"> </w:t>
      </w:r>
      <w:r>
        <w:t xml:space="preserve">Identity</w:t>
      </w:r>
      <w:r>
        <w:t xml:space="preserve"> </w:t>
      </w:r>
      <w:r>
        <w:t xml:space="preserve">in</w:t>
      </w:r>
      <w:r>
        <w:t xml:space="preserve"> </w:t>
      </w:r>
      <w:r>
        <w:t xml:space="preserve">Qatar</w:t>
      </w:r>
      <w:r>
        <w:t xml:space="preserve"> </w:t>
      </w:r>
      <w:r>
        <w:t xml:space="preserve">Doha</w:t>
      </w:r>
    </w:p>
    <w:bookmarkStart w:id="30" w:name="X9394fdb5712757c12a1d14fe4ebb74e6c62071b"/>
    <w:p>
      <w:pPr>
        <w:pStyle w:val="Heading1"/>
      </w:pPr>
      <w:r>
        <w:t xml:space="preserve">Research Proposal: The Role of Cultural Actors in Shaping Contemporary Identity in Qatar Doha</w:t>
      </w:r>
    </w:p>
    <w:bookmarkStart w:id="20" w:name="abstract"/>
    <w:p>
      <w:pPr>
        <w:pStyle w:val="Heading2"/>
      </w:pPr>
      <w:r>
        <w:t xml:space="preserve">Abstract</w:t>
      </w:r>
    </w:p>
    <w:p>
      <w:pPr>
        <w:pStyle w:val="FirstParagraph"/>
      </w:pPr>
      <w:r>
        <w:t xml:space="preserve">This Research Proposal examines the pivotal role of cultural actors within the socio-political and creative ecosystem of Qatar Doha. As a nation undergoing rapid transformation aligned with National Vision 2030, understanding how diverse cultural actors—comprising artists, curators, policymakers, community leaders, and international collaborators—shape national identity and global perception is critical. This study employs mixed-methods research to analyze their influence on Doha’s evolving cultural landscape post-2022 World Cup. By centering "Actor" as a dynamic stakeholder concept within the unique context of Qatar Doha, this proposal addresses a significant gap in Gulf cultural studies and provides actionable insights for sustainable development.</w:t>
      </w:r>
    </w:p>
    <w:bookmarkEnd w:id="20"/>
    <w:bookmarkStart w:id="21" w:name="Xccb1ca4c9e2a9a0405c816890499a26341923ab"/>
    <w:p>
      <w:pPr>
        <w:pStyle w:val="Heading2"/>
      </w:pPr>
      <w:r>
        <w:t xml:space="preserve">1. Introduction: Contextualizing the Research</w:t>
      </w:r>
    </w:p>
    <w:p>
      <w:pPr>
        <w:pStyle w:val="FirstParagraph"/>
      </w:pPr>
      <w:r>
        <w:t xml:space="preserve">Doha, Qatar’s capital city, stands at an unprecedented intersection of tradition and modernity. Following its successful hosting of the 2022 FIFA World Cup, Qatar Doha has intensified efforts to position itself as a global hub for culture, innovation, and diplomacy. Central to this vision is the active participation of cultural "Actor" entities—individuals and organizations driving creative expression that reflects Qatari heritage while engaging with contemporary global narratives. This Research Proposal addresses an urgent need: a systematic study of how these cultural actors navigate local values, international expectations, and institutional frameworks in Doha. The term "Actor" here transcends theatrical performance; it denotes empowered participants whose agency shapes cultural policy, artistic production, and community engagement in Qatar Doha.</w:t>
      </w:r>
    </w:p>
    <w:bookmarkEnd w:id="21"/>
    <w:bookmarkStart w:id="22" w:name="problem-statement"/>
    <w:p>
      <w:pPr>
        <w:pStyle w:val="Heading2"/>
      </w:pPr>
      <w:r>
        <w:t xml:space="preserve">2. Problem Statement</w:t>
      </w:r>
    </w:p>
    <w:p>
      <w:pPr>
        <w:pStyle w:val="FirstParagraph"/>
      </w:pPr>
      <w:r>
        <w:t xml:space="preserve">Current scholarship on Qatar’s cultural development often overlooks the nuanced agency of grassroots and institutional actors. While reports from the Supreme Council for Environment or QF (Qatar Foundation) highlight infrastructure projects like Museum of Islamic Art or Katara Cultural Village, they rarely analyze how *people*—the "Actors"—influence these spaces’ purpose and impact. In Qatar Doha, where 90% of the population is expatriate, cultural identity construction involves complex negotiations between Qatari nationals, migrant communities, and international partners. Without understanding this dynamic actor network, development initiatives risk being top-down or culturally misaligned. This research directly responds to this gap by interrogating the "Actor" as a core variable in Qatar’s cultural strategy.</w:t>
      </w:r>
    </w:p>
    <w:bookmarkEnd w:id="22"/>
    <w:bookmarkStart w:id="23" w:name="research-objectives"/>
    <w:p>
      <w:pPr>
        <w:pStyle w:val="Heading2"/>
      </w:pPr>
      <w:r>
        <w:t xml:space="preserve">3. Research Objectives</w:t>
      </w:r>
    </w:p>
    <w:p>
      <w:pPr>
        <w:numPr>
          <w:ilvl w:val="0"/>
          <w:numId w:val="1001"/>
        </w:numPr>
        <w:pStyle w:val="Compact"/>
      </w:pPr>
      <w:r>
        <w:t xml:space="preserve">To map the ecosystem of key cultural actors operating within Doha, including artists, NGOs (e.g., Al Urooba Arts Society), government bodies (e.g., Ministry of Culture), and international institutions (e.g., UNESCO Qatar office).</w:t>
      </w:r>
    </w:p>
    <w:p>
      <w:pPr>
        <w:numPr>
          <w:ilvl w:val="0"/>
          <w:numId w:val="1001"/>
        </w:numPr>
        <w:pStyle w:val="Compact"/>
      </w:pPr>
      <w:r>
        <w:t xml:space="preserve">To analyze how these actors negotiate identity representation in post-World Cup Doha through case studies of major projects like the MIA Park or Souq Waqif revitalization.</w:t>
      </w:r>
    </w:p>
    <w:p>
      <w:pPr>
        <w:numPr>
          <w:ilvl w:val="0"/>
          <w:numId w:val="1001"/>
        </w:numPr>
        <w:pStyle w:val="Compact"/>
      </w:pPr>
      <w:r>
        <w:t xml:space="preserve">To assess the impact of actor-driven initiatives on community engagement and cross-cultural dialogue among Doha’s diverse population.</w:t>
      </w:r>
    </w:p>
    <w:p>
      <w:pPr>
        <w:numPr>
          <w:ilvl w:val="0"/>
          <w:numId w:val="1001"/>
        </w:numPr>
        <w:pStyle w:val="Compact"/>
      </w:pPr>
      <w:r>
        <w:t xml:space="preserve">To develop a framework for empowering cultural "Actors" that aligns with Qatar National Vision 2030 goals of sustainability and cultural preservation.</w:t>
      </w:r>
    </w:p>
    <w:bookmarkEnd w:id="23"/>
    <w:bookmarkStart w:id="24" w:name="methodology"/>
    <w:p>
      <w:pPr>
        <w:pStyle w:val="Heading2"/>
      </w:pPr>
      <w:r>
        <w:t xml:space="preserve">4. Methodology</w:t>
      </w:r>
    </w:p>
    <w:p>
      <w:pPr>
        <w:pStyle w:val="FirstParagraph"/>
      </w:pPr>
      <w:r>
        <w:t xml:space="preserve">This research employs a multi-phase, mixed-methods approach:</w:t>
      </w:r>
    </w:p>
    <w:p>
      <w:pPr>
        <w:numPr>
          <w:ilvl w:val="0"/>
          <w:numId w:val="1002"/>
        </w:numPr>
        <w:pStyle w:val="Compact"/>
      </w:pPr>
      <w:r>
        <w:rPr>
          <w:bCs/>
          <w:b/>
        </w:rPr>
        <w:t xml:space="preserve">Phase 1 (Qualitative):</w:t>
      </w:r>
      <w:r>
        <w:t xml:space="preserve"> </w:t>
      </w:r>
      <w:r>
        <w:t xml:space="preserve">In-depth interviews with 30+ cultural "Actors" in Doha, including Qatari artists, expatriate curators, and government officials. Sampling will prioritize diversity across gender, nationality, and institutional affiliation.</w:t>
      </w:r>
    </w:p>
    <w:p>
      <w:pPr>
        <w:numPr>
          <w:ilvl w:val="0"/>
          <w:numId w:val="1002"/>
        </w:numPr>
        <w:pStyle w:val="Compact"/>
      </w:pPr>
      <w:r>
        <w:rPr>
          <w:bCs/>
          <w:b/>
        </w:rPr>
        <w:t xml:space="preserve">Phase 2 (Ethnographic):</w:t>
      </w:r>
      <w:r>
        <w:t xml:space="preserve"> </w:t>
      </w:r>
      <w:r>
        <w:t xml:space="preserve">Participatory observation at 5 key cultural sites (e.g., Katara Arts Center, Mathaf: Arab Museum of Modern Art) to document actor interactions in real-time.</w:t>
      </w:r>
    </w:p>
    <w:p>
      <w:pPr>
        <w:numPr>
          <w:ilvl w:val="0"/>
          <w:numId w:val="1002"/>
        </w:numPr>
        <w:pStyle w:val="Compact"/>
      </w:pPr>
      <w:r>
        <w:rPr>
          <w:bCs/>
          <w:b/>
        </w:rPr>
        <w:t xml:space="preserve">Phase 3 (Quantitative):</w:t>
      </w:r>
      <w:r>
        <w:t xml:space="preserve"> </w:t>
      </w:r>
      <w:r>
        <w:t xml:space="preserve">Survey of 200+ Doha residents assessing public perception of cultural initiatives led by identified actors, measuring impact on local identity and inclusivity.</w:t>
      </w:r>
    </w:p>
    <w:p>
      <w:pPr>
        <w:numPr>
          <w:ilvl w:val="0"/>
          <w:numId w:val="1002"/>
        </w:numPr>
        <w:pStyle w:val="Compact"/>
      </w:pPr>
      <w:r>
        <w:rPr>
          <w:bCs/>
          <w:b/>
        </w:rPr>
        <w:t xml:space="preserve">Data Analysis:</w:t>
      </w:r>
      <w:r>
        <w:t xml:space="preserve"> </w:t>
      </w:r>
      <w:r>
        <w:t xml:space="preserve">Thematic analysis using NVivo for qualitative data, complemented by statistical analysis for survey results. All findings will be contextualized within Qatar’s socio-legal framework (e.g., Qatar’s 2019 Cultural Policy).</w:t>
      </w:r>
    </w:p>
    <w:bookmarkEnd w:id="24"/>
    <w:bookmarkStart w:id="25" w:name="significance-of-the-study"/>
    <w:p>
      <w:pPr>
        <w:pStyle w:val="Heading2"/>
      </w:pPr>
      <w:r>
        <w:t xml:space="preserve">5. Significance of the Study</w:t>
      </w:r>
    </w:p>
    <w:p>
      <w:pPr>
        <w:pStyle w:val="FirstParagraph"/>
      </w:pPr>
      <w:r>
        <w:t xml:space="preserve">This Research Proposal delivers critical value to multiple stakeholders:</w:t>
      </w:r>
    </w:p>
    <w:p>
      <w:pPr>
        <w:numPr>
          <w:ilvl w:val="0"/>
          <w:numId w:val="1003"/>
        </w:numPr>
        <w:pStyle w:val="Compact"/>
      </w:pPr>
      <w:r>
        <w:rPr>
          <w:bCs/>
          <w:b/>
        </w:rPr>
        <w:t xml:space="preserve">For Qatar Doha:</w:t>
      </w:r>
      <w:r>
        <w:t xml:space="preserve"> </w:t>
      </w:r>
      <w:r>
        <w:t xml:space="preserve">Provides evidence-based insights for policymakers to refine cultural investment, ensuring initiatives authentically reflect local narratives and engage diverse populations. This is vital as Doha positions itself as a "cultural capital" of the Arab world.</w:t>
      </w:r>
    </w:p>
    <w:p>
      <w:pPr>
        <w:numPr>
          <w:ilvl w:val="0"/>
          <w:numId w:val="1003"/>
        </w:numPr>
        <w:pStyle w:val="Compact"/>
      </w:pPr>
      <w:r>
        <w:rPr>
          <w:bCs/>
          <w:b/>
        </w:rPr>
        <w:t xml:space="preserve">For Academic Discourse:</w:t>
      </w:r>
      <w:r>
        <w:t xml:space="preserve"> </w:t>
      </w:r>
      <w:r>
        <w:t xml:space="preserve">Challenges Western-centric models of cultural agency by centering Gulf actor experiences, enriching post-colonial studies and urban anthropology.</w:t>
      </w:r>
    </w:p>
    <w:p>
      <w:pPr>
        <w:numPr>
          <w:ilvl w:val="0"/>
          <w:numId w:val="1003"/>
        </w:numPr>
        <w:pStyle w:val="Compact"/>
      </w:pPr>
      <w:r>
        <w:rPr>
          <w:bCs/>
          <w:b/>
        </w:rPr>
        <w:t xml:space="preserve">For Global Practice:</w:t>
      </w:r>
      <w:r>
        <w:t xml:space="preserve"> </w:t>
      </w:r>
      <w:r>
        <w:t xml:space="preserve">Offers a replicable framework for nations managing rapid cultural transformation—especially relevant for cities like Riyadh or Abu Dhabi pursuing similar visions.</w:t>
      </w:r>
    </w:p>
    <w:bookmarkEnd w:id="25"/>
    <w:bookmarkStart w:id="26" w:name="ethical-considerations"/>
    <w:p>
      <w:pPr>
        <w:pStyle w:val="Heading2"/>
      </w:pPr>
      <w:r>
        <w:t xml:space="preserve">6. Ethical Considerations</w:t>
      </w:r>
    </w:p>
    <w:p>
      <w:pPr>
        <w:pStyle w:val="FirstParagraph"/>
      </w:pPr>
      <w:r>
        <w:t xml:space="preserve">Ethical rigor is paramount in Qatar Doha’s context. The research team will obtain informed consent, ensuring participant anonymity where requested (e.g., for expatriate "Actors" fearing institutional repercussions). All interviews will be conducted in Arabic or English with certified interpreters. Data storage adheres to Qatar’s National Data Protection Law, with sensitive information encrypted and limited to the core research group. Community Advisory Boards comprising local cultural leaders will review methodologies to ensure cultural sensitivity.</w:t>
      </w:r>
    </w:p>
    <w:bookmarkEnd w:id="26"/>
    <w:bookmarkStart w:id="27" w:name="expected-outcomes-dissemination"/>
    <w:p>
      <w:pPr>
        <w:pStyle w:val="Heading2"/>
      </w:pPr>
      <w:r>
        <w:t xml:space="preserve">7. Expected Outcomes &amp; Dissemination</w:t>
      </w:r>
    </w:p>
    <w:p>
      <w:pPr>
        <w:pStyle w:val="FirstParagraph"/>
      </w:pPr>
      <w:r>
        <w:t xml:space="preserve">The project will produce:</w:t>
      </w:r>
    </w:p>
    <w:p>
      <w:pPr>
        <w:numPr>
          <w:ilvl w:val="0"/>
          <w:numId w:val="1004"/>
        </w:numPr>
        <w:pStyle w:val="Compact"/>
      </w:pPr>
      <w:r>
        <w:t xml:space="preserve">A comprehensive report detailing actor networks and their impact, submitted to Qatar’s Ministry of Culture and National Heritage.</w:t>
      </w:r>
    </w:p>
    <w:p>
      <w:pPr>
        <w:numPr>
          <w:ilvl w:val="0"/>
          <w:numId w:val="1004"/>
        </w:numPr>
        <w:pStyle w:val="Compact"/>
      </w:pPr>
      <w:r>
        <w:t xml:space="preserve">A peer-reviewed academic journal article in *Middle Eastern Cultural Studies* (targeting Q1 journals).</w:t>
      </w:r>
    </w:p>
    <w:p>
      <w:pPr>
        <w:numPr>
          <w:ilvl w:val="0"/>
          <w:numId w:val="1004"/>
        </w:numPr>
        <w:pStyle w:val="Compact"/>
      </w:pPr>
      <w:r>
        <w:t xml:space="preserve">Practical workshops for cultural "Actors" in Doha, co-designed with the AlUla Cultural District, focusing on sustainable community engagement strategies.</w:t>
      </w:r>
    </w:p>
    <w:p>
      <w:pPr>
        <w:numPr>
          <w:ilvl w:val="0"/>
          <w:numId w:val="1004"/>
        </w:numPr>
        <w:pStyle w:val="Compact"/>
      </w:pPr>
      <w:r>
        <w:t xml:space="preserve">A public exhibition at the Qatar National Library showcasing findings through interactive digital displays—ensuring accessibility to non-academic audiences in Qatar Doha.</w:t>
      </w:r>
    </w:p>
    <w:bookmarkEnd w:id="27"/>
    <w:bookmarkStart w:id="28" w:name="conclusion"/>
    <w:p>
      <w:pPr>
        <w:pStyle w:val="Heading2"/>
      </w:pPr>
      <w:r>
        <w:t xml:space="preserve">8. Conclusion</w:t>
      </w:r>
    </w:p>
    <w:p>
      <w:pPr>
        <w:pStyle w:val="FirstParagraph"/>
      </w:pPr>
      <w:r>
        <w:t xml:space="preserve">This Research Proposal transcends conventional cultural studies by placing the "Actor" at the heart of understanding Qatar Doha’s identity evolution. In a city where every new museum, festival, or public artwork embodies deliberate cultural strategy, recognizing and amplifying the agency of these actors is not merely academic—it is foundational to Qatar’s vision of a globally connected yet authentically Qatari society. As Doha continues to host international forums like COP28 and the FIFA Club World Cup, this research equips stakeholders with tools to ensure that cultural development remains inclusive, dynamic, and locally resonant. By centering the "Actor" within Qatar Doha’s unique socio-cultural matrix, this project promises transformative insights for both national policy and global best practices in cultural diplomacy.</w:t>
      </w:r>
    </w:p>
    <w:bookmarkEnd w:id="28"/>
    <w:bookmarkStart w:id="29" w:name="references-selected"/>
    <w:p>
      <w:pPr>
        <w:pStyle w:val="Heading2"/>
      </w:pPr>
      <w:r>
        <w:t xml:space="preserve">9. References (Selected)</w:t>
      </w:r>
    </w:p>
    <w:p>
      <w:pPr>
        <w:pStyle w:val="FirstParagraph"/>
      </w:pPr>
      <w:r>
        <w:t xml:space="preserve">Qatar National Vision 2030. (2017). *National Development Strategy*. Government of Qatar.</w:t>
      </w:r>
      <w:r>
        <w:br/>
      </w:r>
      <w:r>
        <w:t xml:space="preserve">Al-Jaber, S. (2019). "Cultural Policy in the Gulf: Beyond the Museum Model." *Journal of Middle Eastern Studies*, 55(4), 678–695.</w:t>
      </w:r>
      <w:r>
        <w:br/>
      </w:r>
      <w:r>
        <w:t xml:space="preserve">UNESCO. (2023). *Qatar’s Intangible Cultural Heritage: Community-Driven Preservation*. Doha Office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Cultural Actors in Shaping Contemporary Identity in Qatar Doha</dc:title>
  <dc:creator/>
  <dc:language>en</dc:language>
  <cp:keywords/>
  <dcterms:created xsi:type="dcterms:W3CDTF">2026-03-03T10:15:45Z</dcterms:created>
  <dcterms:modified xsi:type="dcterms:W3CDTF">2026-03-03T10:15:45Z</dcterms:modified>
</cp:coreProperties>
</file>

<file path=docProps/custom.xml><?xml version="1.0" encoding="utf-8"?>
<Properties xmlns="http://schemas.openxmlformats.org/officeDocument/2006/custom-properties" xmlns:vt="http://schemas.openxmlformats.org/officeDocument/2006/docPropsVTypes"/>
</file>