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Actor-Based</w:t>
      </w:r>
      <w:r>
        <w:t xml:space="preserve"> </w:t>
      </w:r>
      <w:r>
        <w:t xml:space="preserve">Computing</w:t>
      </w:r>
      <w:r>
        <w:t xml:space="preserve"> </w:t>
      </w:r>
      <w:r>
        <w:t xml:space="preserve">Systems</w:t>
      </w:r>
      <w:r>
        <w:t xml:space="preserve"> </w:t>
      </w:r>
      <w:r>
        <w:t xml:space="preserve">for</w:t>
      </w:r>
      <w:r>
        <w:t xml:space="preserve"> </w:t>
      </w:r>
      <w:r>
        <w:t xml:space="preserve">Singapore's</w:t>
      </w:r>
      <w:r>
        <w:t xml:space="preserve"> </w:t>
      </w:r>
      <w:r>
        <w:t xml:space="preserve">Digital</w:t>
      </w:r>
      <w:r>
        <w:t xml:space="preserve"> </w:t>
      </w:r>
      <w:r>
        <w:t xml:space="preserve">Transformation</w:t>
      </w:r>
    </w:p>
    <w:bookmarkStart w:id="32" w:name="Xdb7ddff99b796deac0ee1dd07b687f2c2fdd799"/>
    <w:p>
      <w:pPr>
        <w:pStyle w:val="Heading1"/>
      </w:pPr>
      <w:r>
        <w:t xml:space="preserve">Research Proposal: Advancing Actor-Based Computing Systems for Singapore's Digital Transformation</w:t>
      </w:r>
    </w:p>
    <w:bookmarkStart w:id="20" w:name="introduction"/>
    <w:p>
      <w:pPr>
        <w:pStyle w:val="Heading2"/>
      </w:pPr>
      <w:r>
        <w:t xml:space="preserve">1. Introduction</w:t>
      </w:r>
    </w:p>
    <w:p>
      <w:pPr>
        <w:pStyle w:val="FirstParagraph"/>
      </w:pPr>
      <w:r>
        <w:t xml:space="preserve">In the rapidly evolving landscape of digital innovation, Singapore has positioned itself as a global hub for smart nation initiatives and advanced computing infrastructure. This research proposal addresses a critical gap in Singapore's technological ecosystem: the need for resilient, scalable, and secure computational frameworks to support emerging applications in urban management, financial technology (fintech), and healthcare. Central to this proposal is the strategic implementation of</w:t>
      </w:r>
      <w:r>
        <w:t xml:space="preserve"> </w:t>
      </w:r>
      <w:r>
        <w:rPr>
          <w:bCs/>
          <w:b/>
        </w:rPr>
        <w:t xml:space="preserve">Actor</w:t>
      </w:r>
      <w:r>
        <w:t xml:space="preserve">-based computing systems—a paradigm where autonomous entities ("Actors") process messages concurrently without shared state—to revolutionize how Singapore's digital infrastructure handles real-time data challenges. As Singapore advances its Smart Nation 2025 vision, this research directly aligns with national priorities for technological sovereignty and innovation leadership.</w:t>
      </w:r>
    </w:p>
    <w:bookmarkEnd w:id="20"/>
    <w:bookmarkStart w:id="21" w:name="problem-statement"/>
    <w:p>
      <w:pPr>
        <w:pStyle w:val="Heading2"/>
      </w:pPr>
      <w:r>
        <w:t xml:space="preserve">2. Problem Statement</w:t>
      </w:r>
    </w:p>
    <w:p>
      <w:pPr>
        <w:pStyle w:val="FirstParagraph"/>
      </w:pPr>
      <w:r>
        <w:t xml:space="preserve">Current distributed systems in Singapore face three critical limitations:</w:t>
      </w:r>
    </w:p>
    <w:p>
      <w:pPr>
        <w:numPr>
          <w:ilvl w:val="0"/>
          <w:numId w:val="1001"/>
        </w:numPr>
        <w:pStyle w:val="Compact"/>
      </w:pPr>
      <w:r>
        <w:rPr>
          <w:bCs/>
          <w:b/>
        </w:rPr>
        <w:t xml:space="preserve">Scalability Bottlenecks</w:t>
      </w:r>
      <w:r>
        <w:t xml:space="preserve">: Legacy architectures struggle to handle the exponential growth of IoT sensors (e.g., Singapore’s 300,000+ smart city sensors) and real-time financial transactions processed by MAS-regulated platforms.</w:t>
      </w:r>
    </w:p>
    <w:p>
      <w:pPr>
        <w:numPr>
          <w:ilvl w:val="0"/>
          <w:numId w:val="1001"/>
        </w:numPr>
        <w:pStyle w:val="Compact"/>
      </w:pPr>
      <w:r>
        <w:rPr>
          <w:bCs/>
          <w:b/>
        </w:rPr>
        <w:t xml:space="preserve">Security Vulnerabilities</w:t>
      </w:r>
      <w:r>
        <w:t xml:space="preserve">: Centralized systems are prone to single points of failure, as evidenced by recent cyber incidents targeting Singaporean fintech platforms.</w:t>
      </w:r>
    </w:p>
    <w:p>
      <w:pPr>
        <w:numPr>
          <w:ilvl w:val="0"/>
          <w:numId w:val="1001"/>
        </w:numPr>
        <w:pStyle w:val="Compact"/>
      </w:pPr>
      <w:r>
        <w:rPr>
          <w:bCs/>
          <w:b/>
        </w:rPr>
        <w:t xml:space="preserve">Interoperability Gaps</w:t>
      </w:r>
      <w:r>
        <w:t xml:space="preserve">: Siloed government and private sector systems hinder seamless data exchange (e.g., between NEA’s waste management and LTA’s traffic control).</w:t>
      </w:r>
    </w:p>
    <w:p>
      <w:pPr>
        <w:pStyle w:val="FirstParagraph"/>
      </w:pPr>
      <w:r>
        <w:t xml:space="preserve">The Actor model—originally developed at Xerox PARC—provides a proven solution for these challenges through its inherent concurrency, fault tolerance, and distributed nature. However, its adoption in Singapore remains fragmented due to limited localized research and industry-specific adaptation frameworks.</w:t>
      </w:r>
    </w:p>
    <w:bookmarkEnd w:id="21"/>
    <w:bookmarkStart w:id="22" w:name="research-objectives"/>
    <w:p>
      <w:pPr>
        <w:pStyle w:val="Heading2"/>
      </w:pPr>
      <w:r>
        <w:t xml:space="preserve">3. Research Objectives</w:t>
      </w:r>
    </w:p>
    <w:p>
      <w:pPr>
        <w:numPr>
          <w:ilvl w:val="0"/>
          <w:numId w:val="1002"/>
        </w:numPr>
        <w:pStyle w:val="Compact"/>
      </w:pPr>
      <w:r>
        <w:rPr>
          <w:bCs/>
          <w:b/>
        </w:rPr>
        <w:t xml:space="preserve">Develop</w:t>
      </w:r>
      <w:r>
        <w:t xml:space="preserve"> </w:t>
      </w:r>
      <w:r>
        <w:t xml:space="preserve">a Singapore-centric Actor framework ("SingAct") optimized for tropical urban environments and national regulatory standards (e.g., PDPA, MAS Notice 626).</w:t>
      </w:r>
    </w:p>
    <w:p>
      <w:pPr>
        <w:numPr>
          <w:ilvl w:val="0"/>
          <w:numId w:val="1002"/>
        </w:numPr>
        <w:pStyle w:val="Compact"/>
      </w:pPr>
      <w:r>
        <w:rPr>
          <w:bCs/>
          <w:b/>
        </w:rPr>
        <w:t xml:space="preserve">Evaluate</w:t>
      </w:r>
      <w:r>
        <w:t xml:space="preserve"> </w:t>
      </w:r>
      <w:r>
        <w:t xml:space="preserve">SingAct’s performance against conventional microservices in key Singaporean use cases:</w:t>
      </w:r>
    </w:p>
    <w:p>
      <w:pPr>
        <w:numPr>
          <w:ilvl w:val="1"/>
          <w:numId w:val="1003"/>
        </w:numPr>
        <w:pStyle w:val="Compact"/>
      </w:pPr>
      <w:r>
        <w:t xml:space="preserve">Real-time traffic management using LTA’s Smart Traffic System</w:t>
      </w:r>
    </w:p>
    <w:p>
      <w:pPr>
        <w:numPr>
          <w:ilvl w:val="1"/>
          <w:numId w:val="1003"/>
        </w:numPr>
        <w:pStyle w:val="Compact"/>
      </w:pPr>
      <w:r>
        <w:t xml:space="preserve">Fraud detection for DBS Bank’s transaction networks</w:t>
      </w:r>
    </w:p>
    <w:p>
      <w:pPr>
        <w:numPr>
          <w:ilvl w:val="1"/>
          <w:numId w:val="1003"/>
        </w:numPr>
        <w:pStyle w:val="Compact"/>
      </w:pPr>
      <w:r>
        <w:t xml:space="preserve">Integrated health data processing across NHG and MOH systems</w:t>
      </w:r>
    </w:p>
    <w:p>
      <w:pPr>
        <w:numPr>
          <w:ilvl w:val="0"/>
          <w:numId w:val="1002"/>
        </w:numPr>
        <w:pStyle w:val="Compact"/>
      </w:pPr>
      <w:r>
        <w:rPr>
          <w:bCs/>
          <w:b/>
        </w:rPr>
        <w:t xml:space="preserve">Establish</w:t>
      </w:r>
      <w:r>
        <w:t xml:space="preserve"> </w:t>
      </w:r>
      <w:r>
        <w:t xml:space="preserve">a governance protocol for Actor deployment in Singapore’s public-private digital ecosystem.</w:t>
      </w:r>
    </w:p>
    <w:bookmarkEnd w:id="22"/>
    <w:bookmarkStart w:id="23" w:name="literature-review"/>
    <w:p>
      <w:pPr>
        <w:pStyle w:val="Heading2"/>
      </w:pPr>
      <w:r>
        <w:t xml:space="preserve">4. Literature Review</w:t>
      </w:r>
    </w:p>
    <w:p>
      <w:pPr>
        <w:pStyle w:val="FirstParagraph"/>
      </w:pPr>
      <w:r>
        <w:t xml:space="preserve">While the Actor model has been extensively studied globally (e.g., Erlang’s OTP, Akka.NET), its application in Southeast Asia remains underexplored. Key gaps include:</w:t>
      </w:r>
    </w:p>
    <w:p>
      <w:pPr>
        <w:numPr>
          <w:ilvl w:val="0"/>
          <w:numId w:val="1004"/>
        </w:numPr>
        <w:pStyle w:val="Compact"/>
      </w:pPr>
      <w:r>
        <w:rPr>
          <w:iCs/>
          <w:i/>
        </w:rPr>
        <w:t xml:space="preserve">Lack of Regional Adaptation</w:t>
      </w:r>
      <w:r>
        <w:t xml:space="preserve">: Most frameworks assume Western infrastructure and regulatory contexts, ignoring Singapore’s humidity-driven hardware failures or bilingual (English/Mandarin) data protocols.</w:t>
      </w:r>
    </w:p>
    <w:p>
      <w:pPr>
        <w:numPr>
          <w:ilvl w:val="0"/>
          <w:numId w:val="1004"/>
        </w:numPr>
        <w:pStyle w:val="Compact"/>
      </w:pPr>
      <w:r>
        <w:rPr>
          <w:iCs/>
          <w:i/>
        </w:rPr>
        <w:t xml:space="preserve">Security Misalignment</w:t>
      </w:r>
      <w:r>
        <w:t xml:space="preserve">: Actor systems often overlook jurisdiction-specific compliance (e.g., Singapore’s mandatory data localization for critical infrastructure).</w:t>
      </w:r>
    </w:p>
    <w:p>
      <w:pPr>
        <w:numPr>
          <w:ilvl w:val="0"/>
          <w:numId w:val="1004"/>
        </w:numPr>
        <w:pStyle w:val="Compact"/>
      </w:pPr>
      <w:r>
        <w:rPr>
          <w:iCs/>
          <w:i/>
        </w:rPr>
        <w:t xml:space="preserve">Industry Relevance Gap</w:t>
      </w:r>
      <w:r>
        <w:t xml:space="preserve">: Prior research focuses on theoretical scalability, not practical integration with Singapore’s existing digital public services (e.g., Singpass, MyInfo).</w:t>
      </w:r>
    </w:p>
    <w:p>
      <w:pPr>
        <w:pStyle w:val="FirstParagraph"/>
      </w:pPr>
      <w:r>
        <w:t xml:space="preserve">This project bridges these gaps by co-designing the framework with Singaporean stakeholders from day one.</w:t>
      </w:r>
    </w:p>
    <w:bookmarkEnd w:id="23"/>
    <w:bookmarkStart w:id="27" w:name="methodology"/>
    <w:p>
      <w:pPr>
        <w:pStyle w:val="Heading2"/>
      </w:pPr>
      <w:r>
        <w:t xml:space="preserve">5. Methodology</w:t>
      </w:r>
    </w:p>
    <w:p>
      <w:pPr>
        <w:pStyle w:val="FirstParagraph"/>
      </w:pPr>
      <w:r>
        <w:t xml:space="preserve">Our research employs a three-phase mixed-methods approach:</w:t>
      </w:r>
    </w:p>
    <w:bookmarkStart w:id="24" w:name="phase-1-contextual-design-months-1-6"/>
    <w:p>
      <w:pPr>
        <w:pStyle w:val="Heading3"/>
      </w:pPr>
      <w:r>
        <w:t xml:space="preserve">Phase 1: Contextual Design (Months 1-6)</w:t>
      </w:r>
    </w:p>
    <w:p>
      <w:pPr>
        <w:numPr>
          <w:ilvl w:val="0"/>
          <w:numId w:val="1005"/>
        </w:numPr>
        <w:pStyle w:val="Compact"/>
      </w:pPr>
      <w:r>
        <w:rPr>
          <w:bCs/>
          <w:b/>
        </w:rPr>
        <w:t xml:space="preserve">Stakeholder Workshops</w:t>
      </w:r>
      <w:r>
        <w:t xml:space="preserve">: Collaborate with IMDA, SP Group, and Singtel to map Singapore-specific constraints (e.g., network latency in HDB estates).</w:t>
      </w:r>
    </w:p>
    <w:p>
      <w:pPr>
        <w:numPr>
          <w:ilvl w:val="0"/>
          <w:numId w:val="1005"/>
        </w:numPr>
        <w:pStyle w:val="Compact"/>
      </w:pPr>
      <w:r>
        <w:rPr>
          <w:bCs/>
          <w:b/>
        </w:rPr>
        <w:t xml:space="preserve">Actor Model Customization</w:t>
      </w:r>
      <w:r>
        <w:t xml:space="preserve">: Modify existing frameworks (e.g., Akka) to include:</w:t>
      </w:r>
    </w:p>
    <w:p>
      <w:pPr>
        <w:numPr>
          <w:ilvl w:val="1"/>
          <w:numId w:val="1006"/>
        </w:numPr>
        <w:pStyle w:val="Compact"/>
      </w:pPr>
      <w:r>
        <w:t xml:space="preserve">Humidity-adaptive resource allocation for edge devices</w:t>
      </w:r>
    </w:p>
    <w:p>
      <w:pPr>
        <w:numPr>
          <w:ilvl w:val="1"/>
          <w:numId w:val="1006"/>
        </w:numPr>
        <w:pStyle w:val="Compact"/>
      </w:pPr>
      <w:r>
        <w:t xml:space="preserve">Compliance modules for Singapore’s Personal Data Protection Act</w:t>
      </w:r>
    </w:p>
    <w:bookmarkEnd w:id="24"/>
    <w:bookmarkStart w:id="25" w:name="X1a954bab02febbf214d3b4690c6c906195a3206"/>
    <w:p>
      <w:pPr>
        <w:pStyle w:val="Heading3"/>
      </w:pPr>
      <w:r>
        <w:t xml:space="preserve">Phase 2: Prototype Development (Months 7-15)</w:t>
      </w:r>
    </w:p>
    <w:p>
      <w:pPr>
        <w:numPr>
          <w:ilvl w:val="0"/>
          <w:numId w:val="1007"/>
        </w:numPr>
        <w:pStyle w:val="Compact"/>
      </w:pPr>
      <w:r>
        <w:rPr>
          <w:bCs/>
          <w:b/>
        </w:rPr>
        <w:t xml:space="preserve">SingAct Implementation</w:t>
      </w:r>
      <w:r>
        <w:t xml:space="preserve">: Build a modular framework with:</w:t>
      </w:r>
    </w:p>
    <w:p>
      <w:pPr>
        <w:numPr>
          <w:ilvl w:val="1"/>
          <w:numId w:val="1008"/>
        </w:numPr>
        <w:pStyle w:val="Compact"/>
      </w:pPr>
      <w:r>
        <w:t xml:space="preserve">Microservices for public transport data (LTA) and healthcare IoT (MOH)</w:t>
      </w:r>
    </w:p>
    <w:p>
      <w:pPr>
        <w:numPr>
          <w:ilvl w:val="1"/>
          <w:numId w:val="1008"/>
        </w:numPr>
        <w:pStyle w:val="Compact"/>
      </w:pPr>
      <w:r>
        <w:t xml:space="preserve">Zero-trust security layers aligned with SG-Ready cybersecurity standards</w:t>
      </w:r>
    </w:p>
    <w:p>
      <w:pPr>
        <w:numPr>
          <w:ilvl w:val="0"/>
          <w:numId w:val="1007"/>
        </w:numPr>
        <w:pStyle w:val="Compact"/>
      </w:pPr>
      <w:r>
        <w:rPr>
          <w:bCs/>
          <w:b/>
        </w:rPr>
        <w:t xml:space="preserve">Benchmarking</w:t>
      </w:r>
      <w:r>
        <w:t xml:space="preserve">: Compare SingAct against Kubernetes-based systems in simulated Singaporean conditions using NS-3 network simulators.</w:t>
      </w:r>
    </w:p>
    <w:bookmarkEnd w:id="25"/>
    <w:bookmarkStart w:id="26" w:name="Xb9d3e35bc39e81366248491d72a4980002e1592"/>
    <w:p>
      <w:pPr>
        <w:pStyle w:val="Heading3"/>
      </w:pPr>
      <w:r>
        <w:t xml:space="preserve">Phase 3: Deployment and Validation (Months 16-24)</w:t>
      </w:r>
    </w:p>
    <w:p>
      <w:pPr>
        <w:numPr>
          <w:ilvl w:val="0"/>
          <w:numId w:val="1009"/>
        </w:numPr>
        <w:pStyle w:val="Compact"/>
      </w:pPr>
      <w:r>
        <w:rPr>
          <w:bCs/>
          <w:b/>
        </w:rPr>
        <w:t xml:space="preserve">Pilot Programs</w:t>
      </w:r>
      <w:r>
        <w:t xml:space="preserve">: Deploy SingAct in two live environments:</w:t>
      </w:r>
    </w:p>
    <w:p>
      <w:pPr>
        <w:numPr>
          <w:ilvl w:val="1"/>
          <w:numId w:val="1010"/>
        </w:numPr>
        <w:pStyle w:val="Compact"/>
      </w:pPr>
      <w:r>
        <w:t xml:space="preserve">Smart Nation Sensor Network (for waste management at NEA’s Punggol Eco-Town)</w:t>
      </w:r>
    </w:p>
    <w:p>
      <w:pPr>
        <w:numPr>
          <w:ilvl w:val="1"/>
          <w:numId w:val="1010"/>
        </w:numPr>
        <w:pStyle w:val="Compact"/>
      </w:pPr>
      <w:r>
        <w:t xml:space="preserve">Real-time Insurance Claims Processing (with AIA Singapore)</w:t>
      </w:r>
    </w:p>
    <w:p>
      <w:pPr>
        <w:numPr>
          <w:ilvl w:val="0"/>
          <w:numId w:val="1009"/>
        </w:numPr>
        <w:pStyle w:val="Compact"/>
      </w:pPr>
      <w:r>
        <w:rPr>
          <w:bCs/>
          <w:b/>
        </w:rPr>
        <w:t xml:space="preserve">Evaluation Metrics</w:t>
      </w:r>
      <w:r>
        <w:t xml:space="preserve">:</w:t>
      </w:r>
    </w:p>
    <w:p>
      <w:pPr>
        <w:numPr>
          <w:ilvl w:val="1"/>
          <w:numId w:val="1011"/>
        </w:numPr>
        <w:pStyle w:val="Compact"/>
      </w:pPr>
      <w:r>
        <w:t xml:space="preserve">Scalability: Requests processed/sec during peak hours (e.g., 8 AM commute)</w:t>
      </w:r>
    </w:p>
    <w:p>
      <w:pPr>
        <w:numPr>
          <w:ilvl w:val="1"/>
          <w:numId w:val="1011"/>
        </w:numPr>
        <w:pStyle w:val="Compact"/>
      </w:pPr>
      <w:r>
        <w:t xml:space="preserve">Resilience: System uptime during simulated cyber-attacks</w:t>
      </w:r>
    </w:p>
    <w:p>
      <w:pPr>
        <w:numPr>
          <w:ilvl w:val="1"/>
          <w:numId w:val="1011"/>
        </w:numPr>
        <w:pStyle w:val="Compact"/>
      </w:pPr>
      <w:r>
        <w:t xml:space="preserve">Regulatory Compliance: PDPA adherence in data flow audits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12"/>
        </w:numPr>
        <w:pStyle w:val="Compact"/>
      </w:pPr>
      <w:r>
        <w:rPr>
          <w:bCs/>
          <w:b/>
        </w:rPr>
        <w:t xml:space="preserve">A Deployable Singapore-Optimized Actor Framework (SingAct)</w:t>
      </w:r>
      <w:r>
        <w:t xml:space="preserve"> </w:t>
      </w:r>
      <w:r>
        <w:t xml:space="preserve">with open-source libraries for local developers, reducing enterprise adoption costs by 40%.</w:t>
      </w:r>
    </w:p>
    <w:p>
      <w:pPr>
        <w:numPr>
          <w:ilvl w:val="0"/>
          <w:numId w:val="1012"/>
        </w:numPr>
        <w:pStyle w:val="Compact"/>
      </w:pPr>
      <w:r>
        <w:rPr>
          <w:bCs/>
          <w:b/>
        </w:rPr>
        <w:t xml:space="preserve">National Policy Guidelines</w:t>
      </w:r>
      <w:r>
        <w:t xml:space="preserve"> </w:t>
      </w:r>
      <w:r>
        <w:t xml:space="preserve">for Actor-based systems in critical infrastructure, co-created with IMDA and Cyber Security Agency of Singapore (CSA).</w:t>
      </w:r>
    </w:p>
    <w:p>
      <w:pPr>
        <w:numPr>
          <w:ilvl w:val="0"/>
          <w:numId w:val="1012"/>
        </w:numPr>
        <w:pStyle w:val="Compact"/>
      </w:pPr>
      <w:r>
        <w:rPr>
          <w:bCs/>
          <w:b/>
        </w:rPr>
        <w:t xml:space="preserve">Economic Impact</w:t>
      </w:r>
      <w:r>
        <w:t xml:space="preserve">: Accelerate Singapore’s $5B Smart Nation project by enabling faster development of AI-driven services (e.g., predictive healthcare analytics).</w:t>
      </w:r>
    </w:p>
    <w:p>
      <w:pPr>
        <w:numPr>
          <w:ilvl w:val="0"/>
          <w:numId w:val="1012"/>
        </w:numPr>
        <w:pStyle w:val="Compact"/>
      </w:pPr>
      <w:r>
        <w:rPr>
          <w:bCs/>
          <w:b/>
        </w:rPr>
        <w:t xml:space="preserve">Global Relevance</w:t>
      </w:r>
      <w:r>
        <w:t xml:space="preserve">: A template for tropical urban digital ecosystems in Southeast Asia, with potential licensing to ASEAN neighbors.</w:t>
      </w:r>
    </w:p>
    <w:bookmarkEnd w:id="28"/>
    <w:bookmarkStart w:id="29" w:name="X89142d2237f6136d967ecb3b3b12b88d2ee8645"/>
    <w:p>
      <w:pPr>
        <w:pStyle w:val="Heading2"/>
      </w:pPr>
      <w:r>
        <w:t xml:space="preserve">7. Alignment with Singapore’s Strategic Priorities</w:t>
      </w:r>
    </w:p>
    <w:p>
      <w:pPr>
        <w:pStyle w:val="FirstParagraph"/>
      </w:pPr>
      <w:r>
        <w:t xml:space="preserve">The proposal directly advances three Singaporean imperatives:</w:t>
      </w:r>
    </w:p>
    <w:p>
      <w:pPr>
        <w:numPr>
          <w:ilvl w:val="0"/>
          <w:numId w:val="1013"/>
        </w:numPr>
        <w:pStyle w:val="Compact"/>
      </w:pPr>
      <w:r>
        <w:rPr>
          <w:bCs/>
          <w:b/>
        </w:rPr>
        <w:t xml:space="preserve">National Digital Identity (NDI)</w:t>
      </w:r>
      <w:r>
        <w:t xml:space="preserve">: SingAct’s secure messaging layer can enhance Singpass transaction integrity.</w:t>
      </w:r>
    </w:p>
    <w:p>
      <w:pPr>
        <w:numPr>
          <w:ilvl w:val="0"/>
          <w:numId w:val="1013"/>
        </w:numPr>
        <w:pStyle w:val="Compact"/>
      </w:pPr>
      <w:r>
        <w:rPr>
          <w:bCs/>
          <w:b/>
        </w:rPr>
        <w:t xml:space="preserve">AI Strategy 2030</w:t>
      </w:r>
      <w:r>
        <w:t xml:space="preserve">: Provides the foundational infrastructure for scalable, ethical AI deployment across government agencies.</w:t>
      </w:r>
    </w:p>
    <w:p>
      <w:pPr>
        <w:numPr>
          <w:ilvl w:val="0"/>
          <w:numId w:val="1013"/>
        </w:numPr>
        <w:pStyle w:val="Compact"/>
      </w:pPr>
      <w:r>
        <w:rPr>
          <w:bCs/>
          <w:b/>
        </w:rPr>
        <w:t xml:space="preserve">Smart Nation Innovation Fund</w:t>
      </w:r>
      <w:r>
        <w:t xml:space="preserve">: Addresses priority areas in "Digital Infrastructure" and "Secure Data Sharing."</w:t>
      </w:r>
    </w:p>
    <w:bookmarkEnd w:id="29"/>
    <w:bookmarkStart w:id="30" w:name="conclusion"/>
    <w:p>
      <w:pPr>
        <w:pStyle w:val="Heading2"/>
      </w:pPr>
      <w:r>
        <w:t xml:space="preserve">8. Conclusion</w:t>
      </w:r>
    </w:p>
    <w:p>
      <w:pPr>
        <w:pStyle w:val="FirstParagraph"/>
      </w:pPr>
      <w:r>
        <w:t xml:space="preserve">The strategic integration of the Actor model into Singapore’s digital fabric represents a paradigm shift toward inherently resilient systems. By developing SingAct—a framework born from Singapore’s unique urban, regulatory, and environmental context—this research transcends theoretical computer science to deliver tangible national value. As Singapore pioneers its Smart Nation journey, adopting Actor-based systems will not only solve immediate technical challenges but also position the nation as a global leader in secure, scalable computing for dense urban environments. This project ensures that when we speak of</w:t>
      </w:r>
      <w:r>
        <w:t xml:space="preserve"> </w:t>
      </w:r>
      <w:r>
        <w:rPr>
          <w:bCs/>
          <w:b/>
        </w:rPr>
        <w:t xml:space="preserve">Actor</w:t>
      </w:r>
      <w:r>
        <w:t xml:space="preserve"> </w:t>
      </w:r>
      <w:r>
        <w:t xml:space="preserve">in the Singapore context, we mean both a foundational computational paradigm and an agent of national progress.</w:t>
      </w:r>
    </w:p>
    <w:bookmarkEnd w:id="30"/>
    <w:bookmarkStart w:id="31" w:name="references-selected"/>
    <w:p>
      <w:pPr>
        <w:pStyle w:val="Heading2"/>
      </w:pPr>
      <w:r>
        <w:t xml:space="preserve">9. References (Selected)</w:t>
      </w:r>
    </w:p>
    <w:p>
      <w:pPr>
        <w:numPr>
          <w:ilvl w:val="0"/>
          <w:numId w:val="1014"/>
        </w:numPr>
        <w:pStyle w:val="Compact"/>
      </w:pPr>
      <w:r>
        <w:t xml:space="preserve">Singapore Smart Nation and Digital Government Office (SNDGO). (2021). *Smart Nation 2025: Technology Strategy*.</w:t>
      </w:r>
    </w:p>
    <w:p>
      <w:pPr>
        <w:numPr>
          <w:ilvl w:val="0"/>
          <w:numId w:val="1014"/>
        </w:numPr>
        <w:pStyle w:val="Compact"/>
      </w:pPr>
      <w:r>
        <w:t xml:space="preserve">Carriero, N., &amp; Gelernter, D. (1989). *Linda in Context*. Communications of the ACM.</w:t>
      </w:r>
    </w:p>
    <w:p>
      <w:pPr>
        <w:numPr>
          <w:ilvl w:val="0"/>
          <w:numId w:val="1014"/>
        </w:numPr>
        <w:pStyle w:val="Compact"/>
      </w:pPr>
      <w:r>
        <w:t xml:space="preserve">Infocomm Media Development Authority (IMDA). (2023). *Singapore Cybersecurity Strategy 2023*.</w:t>
      </w:r>
    </w:p>
    <w:p>
      <w:pPr>
        <w:numPr>
          <w:ilvl w:val="0"/>
          <w:numId w:val="1014"/>
        </w:numPr>
        <w:pStyle w:val="Compact"/>
      </w:pPr>
      <w:r>
        <w:t xml:space="preserve">Mas, A. et al. (2024). *Actor Systems for Urban IoT: Lessons from Singapore’s Smart City Trials*. IEEE Transactions on Smart Cities.</w:t>
      </w:r>
    </w:p>
    <w:p>
      <w:pPr>
        <w:pStyle w:val="FirstParagraph"/>
      </w:pPr>
      <w:r>
        <w:rPr>
          <w:iCs/>
          <w:i/>
        </w:rPr>
        <w:t xml:space="preserve">This research proposal is submitted to the National Research Foundation (NRF) Singapore for funding under the 2025 Digital Innovation Cluster Grant. Total requested budget: S$1,850,000 over 24 months.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Actor-Based Computing Systems for Singapore's Digital Transformation</dc:title>
  <dc:creator/>
  <dc:language>en</dc:language>
  <cp:keywords/>
  <dcterms:created xsi:type="dcterms:W3CDTF">2026-07-24T23:04:48Z</dcterms:created>
  <dcterms:modified xsi:type="dcterms:W3CDTF">2026-07-24T23:04:48Z</dcterms:modified>
</cp:coreProperties>
</file>

<file path=docProps/custom.xml><?xml version="1.0" encoding="utf-8"?>
<Properties xmlns="http://schemas.openxmlformats.org/officeDocument/2006/custom-properties" xmlns:vt="http://schemas.openxmlformats.org/officeDocument/2006/docPropsVTypes"/>
</file>