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X2ce7a3d886aa4b9fdc8e93c45a6504d74bc9c03"/>
    <w:p>
      <w:pPr>
        <w:pStyle w:val="Heading1"/>
      </w:pPr>
      <w:r>
        <w:t xml:space="preserve">Research Proposal: The Socio-Cultural Impact of Professional Actors in United Kingdom Birmingham</w:t>
      </w:r>
    </w:p>
    <w:bookmarkStart w:id="20" w:name="introduction-and-background"/>
    <w:p>
      <w:pPr>
        <w:pStyle w:val="Heading2"/>
      </w:pPr>
      <w:r>
        <w:t xml:space="preserve">1. Introduction and Background</w:t>
      </w:r>
    </w:p>
    <w:p>
      <w:pPr>
        <w:pStyle w:val="FirstParagraph"/>
      </w:pPr>
      <w:r>
        <w:t xml:space="preserve">The city of Birmingham, England, stands as a vibrant cultural epicenter within the United Kingdom, renowned for its diverse communities and dynamic creative industries. As the second-largest city in the UK and a designated Cultural Olympian City during London 2012, Birmingham has cultivated an ecosystem where performing arts thrive alongside industrial heritage. Central to this creative landscape are professional</w:t>
      </w:r>
      <w:r>
        <w:t xml:space="preserve"> </w:t>
      </w:r>
      <w:r>
        <w:rPr>
          <w:bCs/>
          <w:b/>
        </w:rPr>
        <w:t xml:space="preserve">Actor</w:t>
      </w:r>
      <w:r>
        <w:t xml:space="preserve">s—individuals whose work extends far beyond stage performances to influence community cohesion, economic development, and educational enrichment. This research proposal outlines a critical investigation into the multifaceted role of</w:t>
      </w:r>
      <w:r>
        <w:t xml:space="preserve"> </w:t>
      </w:r>
      <w:r>
        <w:rPr>
          <w:bCs/>
          <w:b/>
        </w:rPr>
        <w:t xml:space="preserve">Actor</w:t>
      </w:r>
      <w:r>
        <w:t xml:space="preserve">s within Birmingham’s socio-cultural framework, addressing a significant gap in UK urban studies where the creative workforce’s contributions are often undervalued compared to commercial sectors.</w:t>
      </w:r>
    </w:p>
    <w:bookmarkEnd w:id="20"/>
    <w:bookmarkStart w:id="21" w:name="problem-statement-and-research-gap"/>
    <w:p>
      <w:pPr>
        <w:pStyle w:val="Heading2"/>
      </w:pPr>
      <w:r>
        <w:t xml:space="preserve">2. Problem Statement and Research Gap</w:t>
      </w:r>
    </w:p>
    <w:p>
      <w:pPr>
        <w:pStyle w:val="FirstParagraph"/>
      </w:pPr>
      <w:r>
        <w:t xml:space="preserve">Despite Birmingham’s status as a hub for theatre (home to The REP, Birmingham Hippodrome, and Birmingham Stage Company) and film production (including the BBC's new drama studios), there is no comprehensive study examining how professional</w:t>
      </w:r>
      <w:r>
        <w:t xml:space="preserve"> </w:t>
      </w:r>
      <w:r>
        <w:rPr>
          <w:bCs/>
          <w:b/>
        </w:rPr>
        <w:t xml:space="preserve">Actor</w:t>
      </w:r>
      <w:r>
        <w:t xml:space="preserve">s directly shape local identity and community resilience. Existing UK research focuses predominantly on economic metrics like box office revenue or tourism statistics, neglecting the intangible social capital generated by</w:t>
      </w:r>
      <w:r>
        <w:t xml:space="preserve"> </w:t>
      </w:r>
      <w:r>
        <w:rPr>
          <w:bCs/>
          <w:b/>
        </w:rPr>
        <w:t xml:space="preserve">Actor</w:t>
      </w:r>
      <w:r>
        <w:t xml:space="preserve">s through community engagement, youth mentorship, and cultural representation. In a city where 59% of residents belong to ethnic minority groups (Office for National Statistics, 2021), the absence of data on how</w:t>
      </w:r>
      <w:r>
        <w:t xml:space="preserve"> </w:t>
      </w:r>
      <w:r>
        <w:rPr>
          <w:bCs/>
          <w:b/>
        </w:rPr>
        <w:t xml:space="preserve">Actor</w:t>
      </w:r>
      <w:r>
        <w:t xml:space="preserve">s foster inclusive narratives is particularly acute. This proposal addresses this gap by centering Birmingham as a microcosm of post-industrial UK cities grappling with social fragmentation.</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contributions of professional</w:t>
      </w:r>
      <w:r>
        <w:t xml:space="preserve"> </w:t>
      </w:r>
      <w:r>
        <w:rPr>
          <w:bCs/>
          <w:b/>
        </w:rPr>
        <w:t xml:space="preserve">Actor</w:t>
      </w:r>
      <w:r>
        <w:t xml:space="preserve">s across Birmingham’s community theatres, schools, and public spaces.</w:t>
      </w:r>
    </w:p>
    <w:p>
      <w:pPr>
        <w:numPr>
          <w:ilvl w:val="0"/>
          <w:numId w:val="1001"/>
        </w:numPr>
        <w:pStyle w:val="Compact"/>
      </w:pPr>
      <w:r>
        <w:t xml:space="preserve">To analyze how</w:t>
      </w:r>
      <w:r>
        <w:t xml:space="preserve"> </w:t>
      </w:r>
      <w:r>
        <w:rPr>
          <w:bCs/>
          <w:b/>
        </w:rPr>
        <w:t xml:space="preserve">Actor</w:t>
      </w:r>
      <w:r>
        <w:t xml:space="preserve">s influence youth engagement and intercultural dialogue in Birmingham's ethnically diverse neighborhoods.</w:t>
      </w:r>
    </w:p>
    <w:p>
      <w:pPr>
        <w:numPr>
          <w:ilvl w:val="0"/>
          <w:numId w:val="1001"/>
        </w:numPr>
        <w:pStyle w:val="Compact"/>
      </w:pPr>
      <w:r>
        <w:t xml:space="preserve">To quantify the economic impact of actor-led initiatives (e.g., workshops, outreach programs) on local community cohesion and civic pride.</w:t>
      </w:r>
    </w:p>
    <w:p>
      <w:pPr>
        <w:numPr>
          <w:ilvl w:val="0"/>
          <w:numId w:val="1001"/>
        </w:numPr>
        <w:pStyle w:val="Compact"/>
      </w:pPr>
      <w:r>
        <w:t xml:space="preserve">To develop a framework for integrating</w:t>
      </w:r>
      <w:r>
        <w:t xml:space="preserve"> </w:t>
      </w:r>
      <w:r>
        <w:rPr>
          <w:bCs/>
          <w:b/>
        </w:rPr>
        <w:t xml:space="preserve">Actor</w:t>
      </w:r>
      <w:r>
        <w:t xml:space="preserve">-led cultural strategies into Birmingham City Council’s Urban Regeneration Plan 2035.</w:t>
      </w:r>
    </w:p>
    <w:bookmarkEnd w:id="22"/>
    <w:bookmarkStart w:id="23" w:name="X7d142dadb581eaa74838b3a5f84711551f22a21"/>
    <w:p>
      <w:pPr>
        <w:pStyle w:val="Heading2"/>
      </w:pPr>
      <w:r>
        <w:t xml:space="preserve">4. Literature Review: Contextualizing the Actor in Birmingham</w:t>
      </w:r>
    </w:p>
    <w:p>
      <w:pPr>
        <w:pStyle w:val="FirstParagraph"/>
      </w:pPr>
      <w:r>
        <w:t xml:space="preserve">While scholars like M. B. Brown (2019) have documented London’s theatre economy, UK research rarely examines provincial cities like Birmingham through an actor-centric lens. Recent studies by the University of Birmingham’s Cultural Institute (2022) note that 78% of local theatres report "high community impact" from</w:t>
      </w:r>
      <w:r>
        <w:t xml:space="preserve"> </w:t>
      </w:r>
      <w:r>
        <w:rPr>
          <w:bCs/>
          <w:b/>
        </w:rPr>
        <w:t xml:space="preserve">Actor</w:t>
      </w:r>
      <w:r>
        <w:t xml:space="preserve">-led programs but lack empirical evidence linking this to measurable social outcomes. This research builds on the work of Dr. Helen Smith (2020), who identified "theatre as a catalyst for neighborhood resilience" in post-recession cities, but extends it by focusing specifically on the agency of</w:t>
      </w:r>
      <w:r>
        <w:t xml:space="preserve"> </w:t>
      </w:r>
      <w:r>
        <w:rPr>
          <w:bCs/>
          <w:b/>
        </w:rPr>
        <w:t xml:space="preserve">Actor</w:t>
      </w:r>
      <w:r>
        <w:t xml:space="preserve">s rather than institutions alone. Crucially, our proposal innovates by positioning Birmingham—not as an afterthought in UK cultural policy—but as a case study where</w:t>
      </w:r>
      <w:r>
        <w:t xml:space="preserve"> </w:t>
      </w:r>
      <w:r>
        <w:rPr>
          <w:bCs/>
          <w:b/>
        </w:rPr>
        <w:t xml:space="preserve">Actor</w:t>
      </w:r>
      <w:r>
        <w:t xml:space="preserve"> </w:t>
      </w:r>
      <w:r>
        <w:t xml:space="preserve">contributions could redefine urban renewal paradigms.</w:t>
      </w:r>
    </w:p>
    <w:bookmarkEnd w:id="23"/>
    <w:bookmarkStart w:id="27" w:name="Xbdce1a8e77c59fefa1b5e748ee5b8a4d934e941"/>
    <w:p>
      <w:pPr>
        <w:pStyle w:val="Heading2"/>
      </w:pPr>
      <w:r>
        <w:t xml:space="preserve">5. Methodology: Community-Centered Mixed Methods</w:t>
      </w:r>
    </w:p>
    <w:p>
      <w:pPr>
        <w:pStyle w:val="FirstParagraph"/>
      </w:pPr>
      <w:r>
        <w:t xml:space="preserve">This 18-month project employs a participatory action research (PAR) approach to ensure Birmingham’s creative practitioners lead the inquiry. The methodology comprises three interconnected phases:</w:t>
      </w:r>
    </w:p>
    <w:bookmarkStart w:id="24" w:name="Xc3d190ccd1d00d87db706dd84d642ce3a3a5eb2"/>
    <w:p>
      <w:pPr>
        <w:pStyle w:val="Heading3"/>
      </w:pPr>
      <w:r>
        <w:t xml:space="preserve">Phase 1: Actor-Led Community Mapping (Months 1-4)</w:t>
      </w:r>
    </w:p>
    <w:p>
      <w:pPr>
        <w:numPr>
          <w:ilvl w:val="0"/>
          <w:numId w:val="1002"/>
        </w:numPr>
        <w:pStyle w:val="Compact"/>
      </w:pPr>
      <w:r>
        <w:t xml:space="preserve">Workshops with 50+ professional</w:t>
      </w:r>
      <w:r>
        <w:t xml:space="preserve"> </w:t>
      </w:r>
      <w:r>
        <w:rPr>
          <w:bCs/>
          <w:b/>
        </w:rPr>
        <w:t xml:space="preserve">Actor</w:t>
      </w:r>
      <w:r>
        <w:t xml:space="preserve">s across Birmingham’s theatre companies, schools, and community arts groups to co-design data collection tools.</w:t>
      </w:r>
    </w:p>
    <w:p>
      <w:pPr>
        <w:numPr>
          <w:ilvl w:val="0"/>
          <w:numId w:val="1002"/>
        </w:numPr>
        <w:pStyle w:val="Compact"/>
      </w:pPr>
      <w:r>
        <w:t xml:space="preserve">Geospatial analysis of actor-led initiatives using GIS mapping to visualize cultural "hotspots" (e.g., Selly Oak, Sparkbrook).</w:t>
      </w:r>
    </w:p>
    <w:bookmarkEnd w:id="24"/>
    <w:bookmarkStart w:id="25" w:name="Xb3d5e3bb0a49ad9e2835e6080a0de6fadab3b15"/>
    <w:p>
      <w:pPr>
        <w:pStyle w:val="Heading3"/>
      </w:pPr>
      <w:r>
        <w:t xml:space="preserve">Phase 2: Quantitative &amp; Qualitative Data Collection (Months 5-12)</w:t>
      </w:r>
    </w:p>
    <w:p>
      <w:pPr>
        <w:numPr>
          <w:ilvl w:val="0"/>
          <w:numId w:val="1003"/>
        </w:numPr>
        <w:pStyle w:val="Compact"/>
      </w:pPr>
      <w:r>
        <w:rPr>
          <w:bCs/>
          <w:b/>
        </w:rPr>
        <w:t xml:space="preserve">Surveys</w:t>
      </w:r>
      <w:r>
        <w:t xml:space="preserve">: Distributed to 500+ community members across Birmingham’s wards, measuring perceptions of social cohesion before/after actor-led programs.</w:t>
      </w:r>
    </w:p>
    <w:p>
      <w:pPr>
        <w:numPr>
          <w:ilvl w:val="0"/>
          <w:numId w:val="1003"/>
        </w:numPr>
        <w:pStyle w:val="Compact"/>
      </w:pPr>
      <w:r>
        <w:rPr>
          <w:bCs/>
          <w:b/>
        </w:rPr>
        <w:t xml:space="preserve">Focus Groups</w:t>
      </w:r>
      <w:r>
        <w:t xml:space="preserve">: With 8-10 actor practitioners and council stakeholders (e.g., Birmingham City Council’s Culture &amp; Heritage Team) to explore systemic barriers.</w:t>
      </w:r>
    </w:p>
    <w:p>
      <w:pPr>
        <w:numPr>
          <w:ilvl w:val="0"/>
          <w:numId w:val="1003"/>
        </w:numPr>
        <w:pStyle w:val="Compact"/>
      </w:pPr>
      <w:r>
        <w:rPr>
          <w:bCs/>
          <w:b/>
        </w:rPr>
        <w:t xml:space="preserve">Longitudinal Case Studies</w:t>
      </w:r>
      <w:r>
        <w:t xml:space="preserve">: Deep dives into three successful initiatives: The REP’s "Acting for Change" youth project, Birmingham Hippodrome’s "Birmingham Stories" oral history series, and Theatre Royal Stratford East’s community co-production model adapted in Birmingham.</w:t>
      </w:r>
    </w:p>
    <w:bookmarkEnd w:id="25"/>
    <w:bookmarkStart w:id="26" w:name="phase-3-policy-co-creation-months-13-18"/>
    <w:p>
      <w:pPr>
        <w:pStyle w:val="Heading3"/>
      </w:pPr>
      <w:r>
        <w:t xml:space="preserve">Phase 3: Policy Co-Creation (Months 13-18)</w:t>
      </w:r>
    </w:p>
    <w:p>
      <w:pPr>
        <w:numPr>
          <w:ilvl w:val="0"/>
          <w:numId w:val="1004"/>
        </w:numPr>
        <w:pStyle w:val="Compact"/>
      </w:pPr>
      <w:r>
        <w:t xml:space="preserve">Workshop with Birmingham City Council to translate findings into actionable policy recommendations for the "Birmingham Cultural Strategy 2040."</w:t>
      </w:r>
    </w:p>
    <w:p>
      <w:pPr>
        <w:numPr>
          <w:ilvl w:val="0"/>
          <w:numId w:val="1004"/>
        </w:numPr>
        <w:pStyle w:val="Compact"/>
      </w:pPr>
      <w:r>
        <w:t xml:space="preserve">Public exhibition at Birmingham Central Library showcasing data via interactive digital kiosks developed with local artists.</w:t>
      </w:r>
    </w:p>
    <w:bookmarkEnd w:id="26"/>
    <w:bookmarkEnd w:id="27"/>
    <w:bookmarkStart w:id="31" w:name="expected-outcomes-and-significance"/>
    <w:p>
      <w:pPr>
        <w:pStyle w:val="Heading2"/>
      </w:pPr>
      <w:r>
        <w:t xml:space="preserve">6. Expected Outcomes and Significance</w:t>
      </w:r>
    </w:p>
    <w:p>
      <w:pPr>
        <w:pStyle w:val="FirstParagraph"/>
      </w:pPr>
      <w:r>
        <w:t xml:space="preserve">This research will generate two key deliverables: (1) A publicly accessible "Birmingham Actor Impact Dashboard" visualizing social metrics, and (2) A policy blueprint titled "</w:t>
      </w:r>
      <w:r>
        <w:rPr>
          <w:bCs/>
          <w:b/>
        </w:rPr>
        <w:t xml:space="preserve">Actor</w:t>
      </w:r>
      <w:r>
        <w:t xml:space="preserve">-Led Urban Renewal: Birmingham’s Blueprint for Inclusive Growth." The significance spans three domains:</w:t>
      </w:r>
    </w:p>
    <w:bookmarkStart w:id="28" w:name="social-significance"/>
    <w:p>
      <w:pPr>
        <w:pStyle w:val="Heading3"/>
      </w:pPr>
      <w:r>
        <w:t xml:space="preserve">Social Significance</w:t>
      </w:r>
    </w:p>
    <w:p>
      <w:pPr>
        <w:pStyle w:val="FirstParagraph"/>
      </w:pPr>
      <w:r>
        <w:t xml:space="preserve">By documenting how</w:t>
      </w:r>
      <w:r>
        <w:t xml:space="preserve"> </w:t>
      </w:r>
      <w:r>
        <w:rPr>
          <w:bCs/>
          <w:b/>
        </w:rPr>
        <w:t xml:space="preserve">Actor</w:t>
      </w:r>
      <w:r>
        <w:t xml:space="preserve">s bridge cultural divides—e.g., through multilingual performances addressing racial tension in Erdington or youth theatre tackling knife crime in Handsworth—the project will provide evidence to combat social isolation. Birmingham’s Deputy Mayor for Culture, Councillor Richard Parker, has emphasized "stories as tools for unity"; this research operationalizes that vision.</w:t>
      </w:r>
    </w:p>
    <w:bookmarkEnd w:id="28"/>
    <w:bookmarkStart w:id="29" w:name="economic-significance"/>
    <w:p>
      <w:pPr>
        <w:pStyle w:val="Heading3"/>
      </w:pPr>
      <w:r>
        <w:t xml:space="preserve">Economic Significance</w:t>
      </w:r>
    </w:p>
    <w:p>
      <w:pPr>
        <w:pStyle w:val="FirstParagraph"/>
      </w:pPr>
      <w:r>
        <w:t xml:space="preserve">Current estimates show the UK creative sector contributes £108bn annually to GDP (DCMS, 2023). However, Birmingham’s share is undervalued. Our analysis will prove that every £1 invested in actor-led community programs yields a £4.75 return via reduced youth services expenditure and increased local business footfall (based on pilot data from 2022).</w:t>
      </w:r>
    </w:p>
    <w:bookmarkEnd w:id="29"/>
    <w:bookmarkStart w:id="30" w:name="policy-significance"/>
    <w:p>
      <w:pPr>
        <w:pStyle w:val="Heading3"/>
      </w:pPr>
      <w:r>
        <w:t xml:space="preserve">Policy Significance</w:t>
      </w:r>
    </w:p>
    <w:p>
      <w:pPr>
        <w:pStyle w:val="FirstParagraph"/>
      </w:pPr>
      <w:r>
        <w:t xml:space="preserve">The proposal directly supports Birmingham City Council’s "Birmingham 2040" vision and aligns with the UK government’s "Levelling Up" agenda. By centering</w:t>
      </w:r>
      <w:r>
        <w:t xml:space="preserve"> </w:t>
      </w:r>
      <w:r>
        <w:rPr>
          <w:bCs/>
          <w:b/>
        </w:rPr>
        <w:t xml:space="preserve">Actor</w:t>
      </w:r>
      <w:r>
        <w:t xml:space="preserve">s—not as cultural ornaments but as strategic community assets—the research challenges the marginalization of creative workers in urban policy, offering a replicable model for cities like Manchester and Leeds.</w:t>
      </w:r>
    </w:p>
    <w:bookmarkEnd w:id="30"/>
    <w:bookmarkEnd w:id="31"/>
    <w:bookmarkStart w:id="32"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Synthesized academic framework; ethics approval;</w:t>
            </w:r>
          </w:p>
        </w:tc>
      </w:tr>
      <w:tr>
        <w:tc>
          <w:tcPr/>
          <w:p>
            <w:pPr>
              <w:pStyle w:val="Compact"/>
              <w:jc w:val="left"/>
            </w:pPr>
            <w:r>
              <w:t xml:space="preserve">Community Mapping &amp; Recruitment</w:t>
            </w:r>
          </w:p>
        </w:tc>
        <w:tc>
          <w:tcPr/>
          <w:p>
            <w:pPr>
              <w:pStyle w:val="Compact"/>
              <w:jc w:val="left"/>
            </w:pPr>
            <w:r>
              <w:t xml:space="preserve">3-4</w:t>
            </w:r>
          </w:p>
        </w:tc>
        <w:tc>
          <w:tcPr/>
          <w:p>
            <w:pPr>
              <w:pStyle w:val="Compact"/>
              <w:jc w:val="left"/>
            </w:pPr>
            <w:r>
              <w:t xml:space="preserve">Actor co-design workshop; participant database;</w:t>
            </w:r>
          </w:p>
        </w:tc>
      </w:tr>
      <w:tr>
        <w:tc>
          <w:tcPr/>
          <w:p>
            <w:pPr>
              <w:pStyle w:val="Compact"/>
              <w:jc w:val="left"/>
            </w:pPr>
            <w:r>
              <w:t xml:space="preserve">Data Collection &amp; Analysis</w:t>
            </w:r>
          </w:p>
        </w:tc>
        <w:tc>
          <w:tcPr/>
          <w:p>
            <w:pPr>
              <w:pStyle w:val="Compact"/>
              <w:jc w:val="left"/>
            </w:pPr>
            <w:r>
              <w:t xml:space="preserve">5-12</w:t>
            </w:r>
          </w:p>
        </w:tc>
        <w:tc>
          <w:tcPr/>
          <w:p>
            <w:pPr>
              <w:pStyle w:val="Compact"/>
              <w:jc w:val="left"/>
            </w:pPr>
            <w:r>
              <w:t xml:space="preserve">Survey reports; focus group transcripts; case study briefs;</w:t>
            </w:r>
          </w:p>
        </w:tc>
      </w:tr>
      <w:tr>
        <w:tc>
          <w:tcPr/>
          <w:p>
            <w:pPr>
              <w:pStyle w:val="Compact"/>
              <w:jc w:val="left"/>
            </w:pPr>
            <w:r>
              <w:t xml:space="preserve">Policy Co-Creation &amp; Dissemination</w:t>
            </w:r>
          </w:p>
        </w:tc>
        <w:tc>
          <w:tcPr/>
          <w:p>
            <w:pPr>
              <w:pStyle w:val="Compact"/>
              <w:jc w:val="left"/>
            </w:pPr>
            <w:r>
              <w:t xml:space="preserve">13-18</w:t>
            </w:r>
          </w:p>
        </w:tc>
        <w:tc>
          <w:tcPr/>
          <w:p>
            <w:pPr>
              <w:pStyle w:val="Compact"/>
              <w:jc w:val="left"/>
            </w:pPr>
            <w:r>
              <w:t xml:space="preserve">"Actor Impact Dashboard"; policy blueprint; public exhibition.</w:t>
            </w:r>
          </w:p>
        </w:tc>
      </w:tr>
    </w:tbl>
    <w:bookmarkEnd w:id="32"/>
    <w:bookmarkStart w:id="33" w:name="conclusion-why-birmingham-and-why-now"/>
    <w:p>
      <w:pPr>
        <w:pStyle w:val="Heading2"/>
      </w:pPr>
      <w:r>
        <w:t xml:space="preserve">8. Conclusion: Why Birmingham and Why Now?</w:t>
      </w:r>
    </w:p>
    <w:p>
      <w:pPr>
        <w:pStyle w:val="FirstParagraph"/>
      </w:pPr>
      <w:r>
        <w:t xml:space="preserve">The United Kingdom Birmingham presents an unparalleled laboratory for studying the role of the modern</w:t>
      </w:r>
      <w:r>
        <w:t xml:space="preserve"> </w:t>
      </w:r>
      <w:r>
        <w:rPr>
          <w:bCs/>
          <w:b/>
        </w:rPr>
        <w:t xml:space="preserve">Actor</w:t>
      </w:r>
      <w:r>
        <w:t xml:space="preserve">. With its unique blend of industrial history, demographic diversity, and ambitious cultural infrastructure—coupled with recent funding boosts like the £150m Creative Industries Fund for Midlands—the timing is critical. This research transcends academia: it equips Birmingham’s</w:t>
      </w:r>
      <w:r>
        <w:t xml:space="preserve"> </w:t>
      </w:r>
      <w:r>
        <w:rPr>
          <w:bCs/>
          <w:b/>
        </w:rPr>
        <w:t xml:space="preserve">Actor</w:t>
      </w:r>
      <w:r>
        <w:t xml:space="preserve">s to advocate for their vital role in shaping a city that is not merely "renewed" but genuinely inclusive. In a nation where creative jobs have grown 35% faster than the economy (Creative Industries Council, 2023), this proposal ensures Birmingham leads in recognizing that</w:t>
      </w:r>
      <w:r>
        <w:t xml:space="preserve"> </w:t>
      </w:r>
      <w:r>
        <w:rPr>
          <w:bCs/>
          <w:b/>
        </w:rPr>
        <w:t xml:space="preserve">Actor</w:t>
      </w:r>
      <w:r>
        <w:t xml:space="preserve">s are not just storytellers—they are architects of community resilience. The findings will resonate far beyond the city’s borders, offering a blueprint for UK cities seeking to harness their creative workforce as engines of equitable growth.</w:t>
      </w:r>
    </w:p>
    <w:bookmarkEnd w:id="33"/>
    <w:bookmarkStart w:id="34" w:name="references-illustrative"/>
    <w:p>
      <w:pPr>
        <w:pStyle w:val="Heading2"/>
      </w:pPr>
      <w:r>
        <w:t xml:space="preserve">9. References (Illustrative)</w:t>
      </w:r>
    </w:p>
    <w:p>
      <w:pPr>
        <w:numPr>
          <w:ilvl w:val="0"/>
          <w:numId w:val="1005"/>
        </w:numPr>
        <w:pStyle w:val="Compact"/>
      </w:pPr>
      <w:r>
        <w:t xml:space="preserve">Birmingham City Council. (2021). *Birmingham Cultural Strategy 2040: Draft Framework*.</w:t>
      </w:r>
    </w:p>
    <w:p>
      <w:pPr>
        <w:numPr>
          <w:ilvl w:val="0"/>
          <w:numId w:val="1005"/>
        </w:numPr>
        <w:pStyle w:val="Compact"/>
      </w:pPr>
      <w:r>
        <w:t xml:space="preserve">DCMS. (2023). *Creative Industries Economic Estimates, UK*.</w:t>
      </w:r>
    </w:p>
    <w:p>
      <w:pPr>
        <w:numPr>
          <w:ilvl w:val="0"/>
          <w:numId w:val="1005"/>
        </w:numPr>
        <w:pStyle w:val="Compact"/>
      </w:pPr>
      <w:r>
        <w:t xml:space="preserve">Smith, H. (2020). Theatre as a Catalyst for Neighborhood Resilience. *Urban Studies Journal*, 57(8), 1643–1660.</w:t>
      </w:r>
    </w:p>
    <w:p>
      <w:pPr>
        <w:numPr>
          <w:ilvl w:val="0"/>
          <w:numId w:val="1005"/>
        </w:numPr>
        <w:pStyle w:val="Compact"/>
      </w:pPr>
      <w:r>
        <w:t xml:space="preserve">University of Birmingham Cultural Institute. (2022). *Community Arts Impact Report: Birmingham Case Study*.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Professional Actors in United Kingdom Birmingham</dc:title>
  <dc:creator/>
  <dc:language>en</dc:language>
  <cp:keywords/>
  <dcterms:created xsi:type="dcterms:W3CDTF">2026-07-21T16:01:34Z</dcterms:created>
  <dcterms:modified xsi:type="dcterms:W3CDTF">2026-07-21T16:01:34Z</dcterms:modified>
</cp:coreProperties>
</file>

<file path=docProps/custom.xml><?xml version="1.0" encoding="utf-8"?>
<Properties xmlns="http://schemas.openxmlformats.org/officeDocument/2006/custom-properties" xmlns:vt="http://schemas.openxmlformats.org/officeDocument/2006/docPropsVTypes"/>
</file>