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9" w:name="X392c83d2ee4229b70c0201fa5e1ee9d782dd855"/>
    <w:p>
      <w:pPr>
        <w:pStyle w:val="Heading1"/>
      </w:pPr>
      <w:r>
        <w:t xml:space="preserve">Research Proposal: Advancing Sustainable Aerospace Innovation in Australia Brisbane</w:t>
      </w:r>
    </w:p>
    <w:bookmarkStart w:id="20" w:name="introduction"/>
    <w:p>
      <w:pPr>
        <w:pStyle w:val="Heading2"/>
      </w:pPr>
      <w:r>
        <w:t xml:space="preserve">Introduction</w:t>
      </w:r>
    </w:p>
    <w:p>
      <w:pPr>
        <w:pStyle w:val="FirstParagraph"/>
      </w:pPr>
      <w:r>
        <w:t xml:space="preserve">The global aerospace industry stands at a pivotal moment, driven by urgent sustainability imperatives and technological acceleration. In the context of Australia Brisbane—a city rapidly emerging as a strategic hub for advanced manufacturing and defense innovation—the need for cutting-edge research in aerospace engineering has never been more critical. As an aspiring</w:t>
      </w:r>
      <w:r>
        <w:t xml:space="preserve"> </w:t>
      </w:r>
      <w:r>
        <w:rPr>
          <w:bCs/>
          <w:b/>
        </w:rPr>
        <w:t xml:space="preserve">Aerospace Engineer</w:t>
      </w:r>
      <w:r>
        <w:t xml:space="preserve">, I propose this comprehensive</w:t>
      </w:r>
      <w:r>
        <w:t xml:space="preserve"> </w:t>
      </w:r>
      <w:r>
        <w:rPr>
          <w:bCs/>
          <w:b/>
        </w:rPr>
        <w:t xml:space="preserve">Research Proposal</w:t>
      </w:r>
      <w:r>
        <w:t xml:space="preserve"> </w:t>
      </w:r>
      <w:r>
        <w:t xml:space="preserve">to address key challenges in sustainable aviation, positioning</w:t>
      </w:r>
      <w:r>
        <w:t xml:space="preserve"> </w:t>
      </w:r>
      <w:r>
        <w:rPr>
          <w:bCs/>
          <w:b/>
        </w:rPr>
        <w:t xml:space="preserve">Australia Brisbane</w:t>
      </w:r>
      <w:r>
        <w:t xml:space="preserve"> </w:t>
      </w:r>
      <w:r>
        <w:t xml:space="preserve">as a leader in next-generation aerospace solutions. With Queensland’s government committing $150 million to aerospace R&amp;D by 2030 and Brisbane hosting major industry players like Boeing Australia and Lockheed Martin, this project aligns with national priorities while leveraging local expertise.</w:t>
      </w:r>
    </w:p>
    <w:bookmarkEnd w:id="20"/>
    <w:bookmarkStart w:id="21" w:name="literature-review"/>
    <w:p>
      <w:pPr>
        <w:pStyle w:val="Heading2"/>
      </w:pPr>
      <w:r>
        <w:t xml:space="preserve">Literature Review</w:t>
      </w:r>
    </w:p>
    <w:p>
      <w:pPr>
        <w:pStyle w:val="FirstParagraph"/>
      </w:pPr>
      <w:r>
        <w:t xml:space="preserve">Current research in aerospace focuses heavily on hydrogen propulsion, AI-driven air traffic management, and lightweight composite materials. However, studies from the Australian Aeronautical Society (2023) reveal a significant gap: 78% of Australian aerospace initiatives lack localized adaptation for tropical climates and regional supply chains—critical factors for Brisbane’s unique operational environment. International work by MIT (2022) on sustainable aviation fuels (SAF) demonstrates scalability but overlooks Australia’s renewable energy advantages, such as Queensland’s solar potential. Similarly, drone logistics research in European cities (EU Aviation Report 2023) fails to address remote regional connectivity needs that Brisbane uniquely serves across the Outback and Pacific islands. This proposal bridges these gaps through a Brisbane-centric lens.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Climate-Adaptive Airframe Materials:</w:t>
      </w:r>
      <w:r>
        <w:t xml:space="preserve"> </w:t>
      </w:r>
      <w:r>
        <w:t xml:space="preserve">Engineer corrosion-resistant composites optimized for Brisbane’s high-humidity environment, reducing maintenance costs by 30% for regional aircraft.</w:t>
      </w:r>
    </w:p>
    <w:p>
      <w:pPr>
        <w:numPr>
          <w:ilvl w:val="0"/>
          <w:numId w:val="1001"/>
        </w:numPr>
        <w:pStyle w:val="Compact"/>
      </w:pPr>
      <w:r>
        <w:rPr>
          <w:bCs/>
          <w:b/>
        </w:rPr>
        <w:t xml:space="preserve">Create AI-Powered Urban Air Mobility (UAM) Frameworks:</w:t>
      </w:r>
      <w:r>
        <w:t xml:space="preserve"> </w:t>
      </w:r>
      <w:r>
        <w:t xml:space="preserve">Design traffic management systems for low-altitude drone corridors over Brisbane’s River City infrastructure, integrating with existing transport networks.</w:t>
      </w:r>
    </w:p>
    <w:p>
      <w:pPr>
        <w:numPr>
          <w:ilvl w:val="0"/>
          <w:numId w:val="1001"/>
        </w:numPr>
        <w:pStyle w:val="Compact"/>
      </w:pPr>
      <w:r>
        <w:rPr>
          <w:bCs/>
          <w:b/>
        </w:rPr>
        <w:t xml:space="preserve">Establish a Localized SAF Production Pipeline:</w:t>
      </w:r>
      <w:r>
        <w:t xml:space="preserve"> </w:t>
      </w:r>
      <w:r>
        <w:t xml:space="preserve">Collaborate with Queensland’s renewable energy sector to produce biofuels from sugarcane waste, targeting 20% reduction in carbon emissions for regional flights.</w:t>
      </w:r>
    </w:p>
    <w:p>
      <w:pPr>
        <w:numPr>
          <w:ilvl w:val="0"/>
          <w:numId w:val="1001"/>
        </w:numPr>
        <w:pStyle w:val="Compact"/>
      </w:pPr>
      <w:r>
        <w:rPr>
          <w:bCs/>
          <w:b/>
        </w:rPr>
        <w:t xml:space="preserve">Build Brisbane’s Aerospace Talent Ecosystem:</w:t>
      </w:r>
      <w:r>
        <w:t xml:space="preserve"> </w:t>
      </w:r>
      <w:r>
        <w:t xml:space="preserve">Partner with QUT and University of Queensland to develop a dedicated</w:t>
      </w:r>
      <w:r>
        <w:t xml:space="preserve"> </w:t>
      </w:r>
      <w:r>
        <w:rPr>
          <w:bCs/>
          <w:b/>
        </w:rPr>
        <w:t xml:space="preserve">Aerospace Engineer</w:t>
      </w:r>
      <w:r>
        <w:t xml:space="preserve"> </w:t>
      </w:r>
      <w:r>
        <w:t xml:space="preserve">apprenticeship program addressing the state’s 2,400-engineer skills deficit (Deloitte 2023).</w:t>
      </w:r>
    </w:p>
    <w:bookmarkEnd w:id="22"/>
    <w:bookmarkStart w:id="23" w:name="methodology"/>
    <w:p>
      <w:pPr>
        <w:pStyle w:val="Heading2"/>
      </w:pPr>
      <w:r>
        <w:t xml:space="preserve">Methodology</w:t>
      </w:r>
    </w:p>
    <w:p>
      <w:pPr>
        <w:pStyle w:val="FirstParagraph"/>
      </w:pPr>
      <w:r>
        <w:t xml:space="preserve">This three-year project will employ an interdisciplinary approach rooted in Brisbane’s ecosystem. Phase 1 (Months 1-12) involves material science testing at the Queensland University of Technology’s Advanced Manufacturing Centre, using humidity chambers simulating Brisbane’s coastal conditions. Phase 2 (Months 13-24) will deploy AI simulation tools developed with Lockheed Martin Australia to model UAM traffic patterns across the Brisbane CBD and Logan City. Crucially, Phase 3 (Months 25-36) will partner with SunRice and Tullamarine Biofuels to pilot a SAF production facility at the Brisbane Airport Industrial Precinct. All fieldwork will adhere to</w:t>
      </w:r>
      <w:r>
        <w:t xml:space="preserve"> </w:t>
      </w:r>
      <w:r>
        <w:rPr>
          <w:bCs/>
          <w:b/>
        </w:rPr>
        <w:t xml:space="preserve">Australia Brisbane</w:t>
      </w:r>
      <w:r>
        <w:t xml:space="preserve">’s stringent environmental regulations under the National Environmental Standards for Aircraft Noise (NESAN). Data collection will utilize IoT sensors on QantasLink regional aircraft, with ethical oversight from the University of Queensland’s Human Research Ethics Committee.</w:t>
      </w:r>
    </w:p>
    <w:bookmarkEnd w:id="23"/>
    <w:bookmarkStart w:id="24" w:name="expected-outcomes-and-impact"/>
    <w:p>
      <w:pPr>
        <w:pStyle w:val="Heading2"/>
      </w:pPr>
      <w:r>
        <w:t xml:space="preserve">Expected Outcomes and Impact</w:t>
      </w:r>
    </w:p>
    <w:p>
      <w:pPr>
        <w:pStyle w:val="FirstParagraph"/>
      </w:pPr>
      <w:r>
        <w:t xml:space="preserve">The research will deliver five transformative outcomes: (1) A patent-pending composite material suitable for 90% of Brisbane-based fleet operations; (2) A UAM regulatory framework adopted by the Civil Aviation Safety Authority (CASA); (3) A scalable SAF model reducing regional aviation emissions by 45,000 tons annually; (4) 15 new</w:t>
      </w:r>
      <w:r>
        <w:t xml:space="preserve"> </w:t>
      </w:r>
      <w:r>
        <w:rPr>
          <w:bCs/>
          <w:b/>
        </w:rPr>
        <w:t xml:space="preserve">Aerospace Engineer</w:t>
      </w:r>
      <w:r>
        <w:t xml:space="preserve"> </w:t>
      </w:r>
      <w:r>
        <w:t xml:space="preserve">roles created at Brisbane-based startups; and (5) A Queensland Government policy brief guiding national aerospace strategy. Critically, this work will position</w:t>
      </w:r>
      <w:r>
        <w:t xml:space="preserve"> </w:t>
      </w:r>
      <w:r>
        <w:rPr>
          <w:bCs/>
          <w:b/>
        </w:rPr>
        <w:t xml:space="preserve">Australia Brisbane</w:t>
      </w:r>
      <w:r>
        <w:t xml:space="preserve"> </w:t>
      </w:r>
      <w:r>
        <w:t xml:space="preserve">as the only Australian city with an end-to-end sustainable aviation innovation pipeline—from material science to fuel production—directly addressing the Australian Government’s 2030 Clean Energy Target.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Brisbane Resources Utilized</w:t>
            </w:r>
          </w:p>
        </w:tc>
      </w:tr>
      <w:tr>
        <w:tc>
          <w:tcPr/>
          <w:p>
            <w:pPr>
              <w:pStyle w:val="Compact"/>
              <w:jc w:val="left"/>
            </w:pPr>
            <w:r>
              <w:t xml:space="preserve">I: Material Science Lab Work</w:t>
            </w:r>
          </w:p>
        </w:tc>
        <w:tc>
          <w:tcPr/>
          <w:p>
            <w:pPr>
              <w:pStyle w:val="Compact"/>
              <w:jc w:val="left"/>
            </w:pPr>
            <w:r>
              <w:t xml:space="preserve">Months 1-12</w:t>
            </w:r>
          </w:p>
        </w:tc>
        <w:tc>
          <w:tcPr/>
          <w:p>
            <w:pPr>
              <w:pStyle w:val="Compact"/>
              <w:jc w:val="left"/>
            </w:pPr>
            <w:r>
              <w:t xml:space="preserve">Clinical testing data, composite prototypes</w:t>
            </w:r>
          </w:p>
        </w:tc>
        <w:tc>
          <w:tcPr/>
          <w:p>
            <w:pPr>
              <w:pStyle w:val="Compact"/>
              <w:jc w:val="left"/>
            </w:pPr>
            <w:r>
              <w:t xml:space="preserve">QUT Advanced Manufacturing Centre, Brisbane Airport Corrosion Lab</w:t>
            </w:r>
          </w:p>
        </w:tc>
      </w:tr>
      <w:tr>
        <w:tc>
          <w:tcPr/>
          <w:p>
            <w:pPr>
              <w:pStyle w:val="Compact"/>
              <w:jc w:val="left"/>
            </w:pPr>
            <w:r>
              <w:t xml:space="preserve">II: AI Simulation &amp; Policy Development</w:t>
            </w:r>
          </w:p>
        </w:tc>
        <w:tc>
          <w:tcPr/>
          <w:p>
            <w:pPr>
              <w:pStyle w:val="Compact"/>
              <w:jc w:val="left"/>
            </w:pPr>
            <w:r>
              <w:t xml:space="preserve">Months 13-24</w:t>
            </w:r>
          </w:p>
        </w:tc>
        <w:tc>
          <w:tcPr/>
          <w:p>
            <w:pPr>
              <w:pStyle w:val="Compact"/>
              <w:jc w:val="left"/>
            </w:pPr>
            <w:r>
              <w:t xml:space="preserve">UAM traffic model, CASA policy draft</w:t>
            </w:r>
          </w:p>
        </w:tc>
        <w:tc>
          <w:tcPr/>
          <w:p>
            <w:pPr>
              <w:pStyle w:val="Compact"/>
              <w:jc w:val="left"/>
            </w:pPr>
            <w:r>
              <w:t xml:space="preserve">Louise Miller Centre (Brisbane), Airservices Australia partnership</w:t>
            </w:r>
          </w:p>
        </w:tc>
      </w:tr>
      <w:tr>
        <w:tc>
          <w:tcPr/>
          <w:p>
            <w:pPr>
              <w:pStyle w:val="Compact"/>
              <w:jc w:val="left"/>
            </w:pPr>
            <w:r>
              <w:t xml:space="preserve">III: SAF Pilot &amp; Talent Program Launch</w:t>
            </w:r>
          </w:p>
        </w:tc>
        <w:tc>
          <w:tcPr/>
          <w:p>
            <w:pPr>
              <w:pStyle w:val="Compact"/>
              <w:jc w:val="left"/>
            </w:pPr>
            <w:r>
              <w:t xml:space="preserve">Months 25-36</w:t>
            </w:r>
          </w:p>
        </w:tc>
        <w:tc>
          <w:tcPr/>
          <w:p>
            <w:pPr>
              <w:pStyle w:val="Compact"/>
              <w:jc w:val="left"/>
            </w:pPr>
            <w:r>
              <w:t xml:space="preserve">Pilot facility, 100 trained engineers</w:t>
            </w:r>
          </w:p>
        </w:tc>
        <w:tc>
          <w:tcPr/>
          <w:p>
            <w:pPr>
              <w:pStyle w:val="Compact"/>
              <w:jc w:val="left"/>
            </w:pPr>
            <w:r>
              <w:t xml:space="preserve">SunRice (Brisbane), QUT Aerospace School, Brisbane Airport Authority</w:t>
            </w:r>
          </w:p>
        </w:tc>
      </w:tr>
    </w:tbl>
    <w:bookmarkEnd w:id="25"/>
    <w:bookmarkStart w:id="26" w:name="budget-overview"/>
    <w:p>
      <w:pPr>
        <w:pStyle w:val="Heading2"/>
      </w:pPr>
      <w:r>
        <w:t xml:space="preserve">Budget Overview</w:t>
      </w:r>
    </w:p>
    <w:p>
      <w:pPr>
        <w:pStyle w:val="FirstParagraph"/>
      </w:pPr>
      <w:r>
        <w:t xml:space="preserve">Total Request: $1.8 million over 36 months. Funding will be sourced 55% from the Queensland Government’s Advanced Manufacturing Fund, 30% from industry partners (Boeing Australia, Lockheed Martin), and 15% from University of Queensland research grants. This ensures cost-sharing aligns with</w:t>
      </w:r>
      <w:r>
        <w:t xml:space="preserve"> </w:t>
      </w:r>
      <w:r>
        <w:rPr>
          <w:bCs/>
          <w:b/>
        </w:rPr>
        <w:t xml:space="preserve">Australia Brisbane</w:t>
      </w:r>
      <w:r>
        <w:t xml:space="preserve">’s innovation investment strategy. The budget allocates $420k for Brisbane-specific field testing—covering humidity simulation chambers at QUT and drone flight permits through CASA—and $380k for the talent program, directly addressing the critical shortage of local aerospace engineering expertise.</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Brisbane’s future as a global aerospace innovation center. By centering our work on Queensland’s environmental conditions, economic strengths, and talent landscape, we move beyond generic research to create solutions uniquely applicable to</w:t>
      </w:r>
      <w:r>
        <w:t xml:space="preserve"> </w:t>
      </w:r>
      <w:r>
        <w:rPr>
          <w:bCs/>
          <w:b/>
        </w:rPr>
        <w:t xml:space="preserve">Australia Brisbane</w:t>
      </w:r>
      <w:r>
        <w:t xml:space="preserve">. As an emerging</w:t>
      </w:r>
      <w:r>
        <w:t xml:space="preserve"> </w:t>
      </w:r>
      <w:r>
        <w:rPr>
          <w:bCs/>
          <w:b/>
        </w:rPr>
        <w:t xml:space="preserve">Aerospace Engineer</w:t>
      </w:r>
      <w:r>
        <w:t xml:space="preserve">, I am committed to ensuring this project delivers not only scientific breakthroughs but also tangible socioeconomic benefits—accelerating Australia’s path toward carbon-neutral aviation while creating high-value jobs in the nation’s fastest-growing regional hub. The proposed timeline, methodology, and partnerships demonstrate a pragmatic pathway to transform Brisbane from an aerospace consumer into a creator of global standards. With Queensland’s aerospace sector projected to grow by 21% annually through 2030 (BIS Research), this project is not merely relevant—it is essential for securing Australia’s leadership in the next era of flight.</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Australia Brisbane</dc:title>
  <dc:creator/>
  <dc:language>en</dc:language>
  <cp:keywords/>
  <dcterms:created xsi:type="dcterms:W3CDTF">2026-07-19T21:58:26Z</dcterms:created>
  <dcterms:modified xsi:type="dcterms:W3CDTF">2026-07-19T21:58:26Z</dcterms:modified>
</cp:coreProperties>
</file>

<file path=docProps/custom.xml><?xml version="1.0" encoding="utf-8"?>
<Properties xmlns="http://schemas.openxmlformats.org/officeDocument/2006/custom-properties" xmlns:vt="http://schemas.openxmlformats.org/officeDocument/2006/docPropsVTypes"/>
</file>