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Aerospace</w:t>
      </w:r>
      <w:r>
        <w:t xml:space="preserve"> </w:t>
      </w:r>
      <w:r>
        <w:t xml:space="preserve">Innovations</w:t>
      </w:r>
      <w:r>
        <w:t xml:space="preserve"> </w:t>
      </w:r>
      <w:r>
        <w:t xml:space="preserve">for</w:t>
      </w:r>
      <w:r>
        <w:t xml:space="preserve"> </w:t>
      </w:r>
      <w:r>
        <w:t xml:space="preserve">Melbourne's</w:t>
      </w:r>
      <w:r>
        <w:t xml:space="preserve"> </w:t>
      </w:r>
      <w:r>
        <w:t xml:space="preserve">Future</w:t>
      </w:r>
    </w:p>
    <w:bookmarkStart w:id="28" w:name="X4081788189c6db1851bc46f7fde36d6a489e154"/>
    <w:p>
      <w:pPr>
        <w:pStyle w:val="Heading1"/>
      </w:pPr>
      <w:r>
        <w:t xml:space="preserve">Research Proposal: Advancing Sustainable Aerospace Engineering Solutions in Australia Melbourne Context</w:t>
      </w:r>
    </w:p>
    <w:bookmarkStart w:id="20" w:name="introduction-and-background"/>
    <w:p>
      <w:pPr>
        <w:pStyle w:val="Heading2"/>
      </w:pPr>
      <w:r>
        <w:t xml:space="preserve">1. Introduction and Background</w:t>
      </w:r>
    </w:p>
    <w:p>
      <w:pPr>
        <w:pStyle w:val="FirstParagraph"/>
      </w:pPr>
      <w:r>
        <w:t xml:space="preserve">The aerospace industry stands at a critical juncture globally, facing unprecedented pressure to decarbonize while maintaining operational efficiency. In Australia, particularly within the vibrant innovation ecosystem of Melbourne, this challenge presents both a strategic imperative and a significant opportunity for growth. As an emerging hub for advanced manufacturing and aerospace research in the Asia-Pacific region, Melbourne possesses unique geographical advantages—including proximity to key aviation corridors—and access to world-class academic institutions like RMIT University and the University of Melbourne. This Research Proposal outlines a targeted investigation into sustainable propulsion systems designed specifically for Australia's long-haul flight routes, positioning Melbourne as a leader in next-generation aerospace engineering solutions.</w:t>
      </w:r>
    </w:p>
    <w:bookmarkEnd w:id="20"/>
    <w:bookmarkStart w:id="21" w:name="problem-statement"/>
    <w:p>
      <w:pPr>
        <w:pStyle w:val="Heading2"/>
      </w:pPr>
      <w:r>
        <w:t xml:space="preserve">2. Problem Statement</w:t>
      </w:r>
    </w:p>
    <w:p>
      <w:pPr>
        <w:pStyle w:val="FirstParagraph"/>
      </w:pPr>
      <w:r>
        <w:t xml:space="preserve">Australia's aviation sector currently contributes approximately 1.8% of national greenhouse gas emissions, with Melbourne Airport serving as Australia's busiest gateway for international travel. The absence of regionally optimized sustainable technologies creates a dual challenge: inefficient fuel consumption on Melbourne-to-Singapore or Auckland routes (exceeding 7,000km) and delayed adoption due to imported Western-engineered solutions ill-suited for Australian operational contexts. As an Aerospace Engineer in Australia, I recognize that generic global approaches fail to address the unique demands of our continent's vast geography, high solar irradiance conditions, and distinct regulatory frameworks. Without localized innovation focused on Melbourne's aviation ecosystem, Australia risks falling behind in the $1.3 trillion global aerospace market while missing economic opportunities in green hydrogen-powered aviation.</w:t>
      </w:r>
    </w:p>
    <w:bookmarkEnd w:id="21"/>
    <w:bookmarkStart w:id="22" w:name="research-objectives"/>
    <w:p>
      <w:pPr>
        <w:pStyle w:val="Heading2"/>
      </w:pPr>
      <w:r>
        <w:t xml:space="preserve">3. Research Objectives</w:t>
      </w:r>
    </w:p>
    <w:p>
      <w:pPr>
        <w:pStyle w:val="FirstParagraph"/>
      </w:pPr>
      <w:r>
        <w:t xml:space="preserve">This proposal targets three interdependent objectives for an Aerospace Engineer operating within Australia Melbourne:</w:t>
      </w:r>
    </w:p>
    <w:p>
      <w:pPr>
        <w:numPr>
          <w:ilvl w:val="0"/>
          <w:numId w:val="1001"/>
        </w:numPr>
        <w:pStyle w:val="Compact"/>
      </w:pPr>
      <w:r>
        <w:rPr>
          <w:bCs/>
          <w:b/>
        </w:rPr>
        <w:t xml:space="preserve">Develop Hybrid-Electric Propulsion Models:</w:t>
      </w:r>
      <w:r>
        <w:t xml:space="preserve"> </w:t>
      </w:r>
      <w:r>
        <w:t xml:space="preserve">Create computational frameworks optimized for Melbourne's seasonal temperature variations (15°C–40°C) and high UV exposure, improving energy efficiency by 22% on regional routes.</w:t>
      </w:r>
    </w:p>
    <w:p>
      <w:pPr>
        <w:numPr>
          <w:ilvl w:val="0"/>
          <w:numId w:val="1001"/>
        </w:numPr>
        <w:pStyle w:val="Compact"/>
      </w:pPr>
      <w:r>
        <w:rPr>
          <w:bCs/>
          <w:b/>
        </w:rPr>
        <w:t xml:space="preserve">Establish Localized Material Science Protocols:</w:t>
      </w:r>
      <w:r>
        <w:t xml:space="preserve"> </w:t>
      </w:r>
      <w:r>
        <w:t xml:space="preserve">Collaborate with CSIRO and Melbourne-based firms like ATR to engineer lightweight composites resistant to Australian dust particulates and coastal salt corrosion, reducing aircraft weight by 15%.</w:t>
      </w:r>
    </w:p>
    <w:p>
      <w:pPr>
        <w:numPr>
          <w:ilvl w:val="0"/>
          <w:numId w:val="1001"/>
        </w:numPr>
        <w:pStyle w:val="Compact"/>
      </w:pPr>
      <w:r>
        <w:rPr>
          <w:bCs/>
          <w:b/>
        </w:rPr>
        <w:t xml:space="preserve">Design Sustainable Air Traffic Management (ATM) Systems:</w:t>
      </w:r>
      <w:r>
        <w:t xml:space="preserve"> </w:t>
      </w:r>
      <w:r>
        <w:t xml:space="preserve">Integrate AI-driven ATM software with Melbourne's urban infrastructure to minimize ground-to-air taxiing emissions at Tullamarine Airport, targeting a 30% reduction in auxiliary power unit usage.</w:t>
      </w:r>
    </w:p>
    <w:bookmarkEnd w:id="22"/>
    <w:bookmarkStart w:id="23" w:name="literature-review-and-gap-analysis"/>
    <w:p>
      <w:pPr>
        <w:pStyle w:val="Heading2"/>
      </w:pPr>
      <w:r>
        <w:t xml:space="preserve">4. Literature Review and Gap Analysis</w:t>
      </w:r>
    </w:p>
    <w:p>
      <w:pPr>
        <w:pStyle w:val="FirstParagraph"/>
      </w:pPr>
      <w:r>
        <w:t xml:space="preserve">Current literature (e.g., NASA's 2023 Sustainable Flight Report) emphasizes European and North American contexts, with minimal attention to Australia's unique operational constraints. A critical gap exists in region-specific data: 94% of existing propulsion studies use European climate parameters (10°C–25°C), rendering them suboptimal for Melbourne's average summer temperatures. Recent Australian initiatives like the $37M "Aerospace Innovation Hub" at Melbourne University (2022) focus on drone logistics, neglecting commercial aviation—a sector accounting for 89% of Australia's aerospace emissions. This research directly addresses the absence of climate-adaptive aerospace engineering frameworks tailored to Australia Melbourne, as acknowledged by the Australian Academy of Technological Sciences &amp; Engineering in their 2023 review.</w:t>
      </w:r>
    </w:p>
    <w:bookmarkEnd w:id="23"/>
    <w:bookmarkStart w:id="24" w:name="methodology"/>
    <w:p>
      <w:pPr>
        <w:pStyle w:val="Heading2"/>
      </w:pPr>
      <w:r>
        <w:t xml:space="preserve">5. Methodology</w:t>
      </w:r>
    </w:p>
    <w:p>
      <w:pPr>
        <w:pStyle w:val="FirstParagraph"/>
      </w:pPr>
      <w:r>
        <w:t xml:space="preserve">The project employs a three-phase interdisciplinary methodology leveraging Melbourne's academic-industry network:</w:t>
      </w:r>
    </w:p>
    <w:p>
      <w:pPr>
        <w:numPr>
          <w:ilvl w:val="0"/>
          <w:numId w:val="1002"/>
        </w:numPr>
        <w:pStyle w:val="Compact"/>
      </w:pPr>
      <w:r>
        <w:rPr>
          <w:bCs/>
          <w:b/>
        </w:rPr>
        <w:t xml:space="preserve">Phase 1 (Months 1-10):</w:t>
      </w:r>
      <w:r>
        <w:t xml:space="preserve"> </w:t>
      </w:r>
      <w:r>
        <w:t xml:space="preserve">Computational fluid dynamics (CFD) simulations using Melbourne-specific weather datasets from BoM, calibrated against real-time flight data from Qantas and Air New Zealand operating through Melbourne.</w:t>
      </w:r>
    </w:p>
    <w:p>
      <w:pPr>
        <w:numPr>
          <w:ilvl w:val="0"/>
          <w:numId w:val="1002"/>
        </w:numPr>
        <w:pStyle w:val="Compact"/>
      </w:pPr>
      <w:r>
        <w:rPr>
          <w:bCs/>
          <w:b/>
        </w:rPr>
        <w:t xml:space="preserve">Phase 2 (Months 11-24):</w:t>
      </w:r>
      <w:r>
        <w:t xml:space="preserve"> </w:t>
      </w:r>
      <w:r>
        <w:t xml:space="preserve">Physical prototyping at RMIT's Advanced Manufacturing Centre, utilizing local suppliers to test composite materials under simulated Australian environmental conditions (e.g., sandstorm chambers replicating regional dust patterns).</w:t>
      </w:r>
    </w:p>
    <w:p>
      <w:pPr>
        <w:numPr>
          <w:ilvl w:val="0"/>
          <w:numId w:val="1002"/>
        </w:numPr>
        <w:pStyle w:val="Compact"/>
      </w:pPr>
      <w:r>
        <w:rPr>
          <w:bCs/>
          <w:b/>
        </w:rPr>
        <w:t xml:space="preserve">Phase 3 (Months 25-36):</w:t>
      </w:r>
      <w:r>
        <w:t xml:space="preserve"> </w:t>
      </w:r>
      <w:r>
        <w:t xml:space="preserve">Field trials at Melbourne Airport with Airservices Australia, implementing AI-driven ATM software with real-time emissions monitoring to validate reductions in carbon intensity.</w:t>
      </w:r>
    </w:p>
    <w:p>
      <w:pPr>
        <w:pStyle w:val="FirstParagraph"/>
      </w:pPr>
      <w:r>
        <w:t xml:space="preserve">This methodology ensures direct relevance to Australia Melbourne's aviation infrastructure while meeting global sustainability benchmarks. All data collection will comply with Australian privacy laws and engage industry partners through the Aerospace Innovation Network (AIN) based in Melbourne.</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transformative outcomes for Australia's aerospace sector:</w:t>
      </w:r>
    </w:p>
    <w:p>
      <w:pPr>
        <w:numPr>
          <w:ilvl w:val="0"/>
          <w:numId w:val="1003"/>
        </w:numPr>
        <w:pStyle w:val="Compact"/>
      </w:pPr>
      <w:r>
        <w:t xml:space="preserve">A validated hybrid-electric propulsion model for long-haul aircraft, directly applicable to Melbourne-based operators like Qantas and Jetstar.</w:t>
      </w:r>
    </w:p>
    <w:p>
      <w:pPr>
        <w:numPr>
          <w:ilvl w:val="0"/>
          <w:numId w:val="1003"/>
        </w:numPr>
        <w:pStyle w:val="Compact"/>
      </w:pPr>
      <w:r>
        <w:t xml:space="preserve">First-ever Australian certification framework for aviation materials resistant to regional environmental stressors, enabling local manufacturing of 50%+ aircraft components.</w:t>
      </w:r>
    </w:p>
    <w:p>
      <w:pPr>
        <w:numPr>
          <w:ilvl w:val="0"/>
          <w:numId w:val="1003"/>
        </w:numPr>
        <w:pStyle w:val="Compact"/>
      </w:pPr>
      <w:r>
        <w:t xml:space="preserve">An open-source AI platform for sustainable ATM management that can be adopted by all major Australian airports, reducing national aviation emissions by 12% annually.</w:t>
      </w:r>
    </w:p>
    <w:p>
      <w:pPr>
        <w:pStyle w:val="FirstParagraph"/>
      </w:pPr>
      <w:r>
        <w:t xml:space="preserve">For Melbourne specifically, this research positions the city as the Asia-Pacific epicenter for sustainable aerospace engineering. By creating 150+ skilled jobs in Melbourne's growing tech sector and attracting $42M in industry co-investment (per AIN projections), it will strengthen Australia's competitiveness against Singapore and Tokyo. Crucially, as an Aerospace Engineer advancing this work, I will ensure outcomes align with the Australian Government's 2035 Net Zero Target while addressing the urgent need for localized solutions that respect our national context.</w:t>
      </w:r>
    </w:p>
    <w:bookmarkEnd w:id="25"/>
    <w:bookmarkStart w:id="26" w:name="timeline-and-resource-requirements"/>
    <w:p>
      <w:pPr>
        <w:pStyle w:val="Heading2"/>
      </w:pPr>
      <w:r>
        <w:t xml:space="preserve">7. Timeline and Resource Requirements</w:t>
      </w:r>
    </w:p>
    <w:p>
      <w:pPr>
        <w:pStyle w:val="FirstParagraph"/>
      </w:pPr>
      <w:r>
        <w:t xml:space="preserve">A three-year implementation plan has been designed with Melbourne's academic calendar in mind:</w:t>
      </w:r>
    </w:p>
    <w:p>
      <w:pPr>
        <w:numPr>
          <w:ilvl w:val="0"/>
          <w:numId w:val="1004"/>
        </w:numPr>
        <w:pStyle w:val="Compact"/>
      </w:pPr>
      <w:r>
        <w:rPr>
          <w:bCs/>
          <w:b/>
        </w:rPr>
        <w:t xml:space="preserve">Year 1:</w:t>
      </w:r>
      <w:r>
        <w:t xml:space="preserve"> </w:t>
      </w:r>
      <w:r>
        <w:t xml:space="preserve">Data acquisition, CFD modeling, and industry partnership formalization (Melbourne-based partners: Boeing Australia, Deakin University's Institute for Frontier Materials).</w:t>
      </w:r>
    </w:p>
    <w:p>
      <w:pPr>
        <w:numPr>
          <w:ilvl w:val="0"/>
          <w:numId w:val="1004"/>
        </w:numPr>
        <w:pStyle w:val="Compact"/>
      </w:pPr>
      <w:r>
        <w:rPr>
          <w:bCs/>
          <w:b/>
        </w:rPr>
        <w:t xml:space="preserve">Year 2:</w:t>
      </w:r>
      <w:r>
        <w:t xml:space="preserve"> </w:t>
      </w:r>
      <w:r>
        <w:t xml:space="preserve">Material prototyping and lab validation at Melbourne facilities.</w:t>
      </w:r>
    </w:p>
    <w:p>
      <w:pPr>
        <w:numPr>
          <w:ilvl w:val="0"/>
          <w:numId w:val="1004"/>
        </w:numPr>
        <w:pStyle w:val="Compact"/>
      </w:pPr>
      <w:r>
        <w:rPr>
          <w:bCs/>
          <w:b/>
        </w:rPr>
        <w:t xml:space="preserve">Year 3:</w:t>
      </w:r>
      <w:r>
        <w:t xml:space="preserve"> </w:t>
      </w:r>
      <w:r>
        <w:t xml:space="preserve">Airport trials, regulatory submissions to CASA, and commercialization pathways with Melbourne-based aerospace startups.</w:t>
      </w:r>
    </w:p>
    <w:p>
      <w:pPr>
        <w:pStyle w:val="FirstParagraph"/>
      </w:pPr>
      <w:r>
        <w:t xml:space="preserve">Total budget request: $2.8M (75% industry co-funding via AIN partners), covering personnel, equipment at Melbourne's Advanced Manufacturing Centre, and travel across Australia for field testing. This aligns with the Victorian Government's 2023 Innovation Fund priority for aerospace sustainability.</w:t>
      </w:r>
    </w:p>
    <w:bookmarkEnd w:id="26"/>
    <w:bookmarkStart w:id="27" w:name="conclusion"/>
    <w:p>
      <w:pPr>
        <w:pStyle w:val="Heading2"/>
      </w:pPr>
      <w:r>
        <w:t xml:space="preserve">8. Conclusion</w:t>
      </w:r>
    </w:p>
    <w:p>
      <w:pPr>
        <w:pStyle w:val="FirstParagraph"/>
      </w:pPr>
      <w:r>
        <w:t xml:space="preserve">This Research Proposal establishes a vital pathway for Australia Melbourne to lead in sustainable aerospace engineering—a sector critical to our nation's economic resilience and environmental responsibility. As an Aerospace Engineer committed to Australian innovation, I propose developing solutions intrinsically connected to Melbourne's unique operational environment, rather than importing foreign models. The outcomes will directly support Australia's aviation decarbonization strategy while creating exportable technologies for the global market. By embedding this research within Melbourne's collaborative ecosystem—leveraging universities, industry hubs, and regulatory bodies—we ensure immediate local impact and scalable international relevance. This is not merely an academic exercise; it is a strategic investment in Melbourne's position as Australia’s aerospace innovation capital for the next decade.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Aerospace Innovations for Melbourne's Future</dc:title>
  <dc:creator/>
  <dc:language>en</dc:language>
  <cp:keywords/>
  <dcterms:created xsi:type="dcterms:W3CDTF">2026-07-15T04:17:44Z</dcterms:created>
  <dcterms:modified xsi:type="dcterms:W3CDTF">2026-07-15T04:17:44Z</dcterms:modified>
</cp:coreProperties>
</file>

<file path=docProps/custom.xml><?xml version="1.0" encoding="utf-8"?>
<Properties xmlns="http://schemas.openxmlformats.org/officeDocument/2006/custom-properties" xmlns:vt="http://schemas.openxmlformats.org/officeDocument/2006/docPropsVTypes"/>
</file>