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Australia</w:t>
      </w:r>
      <w:r>
        <w:t xml:space="preserve"> </w:t>
      </w:r>
      <w:r>
        <w:t xml:space="preserve">Sydney</w:t>
      </w:r>
    </w:p>
    <w:bookmarkStart w:id="28" w:name="Xc377cfef359d6e007c02e59897360a8f66c0df9"/>
    <w:p>
      <w:pPr>
        <w:pStyle w:val="Heading1"/>
      </w:pPr>
      <w:r>
        <w:t xml:space="preserve">Research Proposal: Development of Sustainable Hybrid-Electric Propulsion Systems for Urban Air Mobility in Australia Sydney</w:t>
      </w:r>
    </w:p>
    <w:bookmarkStart w:id="20" w:name="abstract"/>
    <w:p>
      <w:pPr>
        <w:pStyle w:val="Heading2"/>
      </w:pPr>
      <w:r>
        <w:t xml:space="preserve">Abstract</w:t>
      </w:r>
    </w:p>
    <w:p>
      <w:pPr>
        <w:pStyle w:val="FirstParagraph"/>
      </w:pPr>
      <w:r>
        <w:t xml:space="preserve">This Research Proposal addresses a critical gap in the Australian aerospace industry by investigating sustainable propulsion technologies tailored to the unique operational environment of Australia Sydney. As global aviation faces unprecedented pressure to reduce carbon emissions, this project positions Sydney as a strategic hub for next-generation Aerospace Engineer innovation. The study will develop and validate hybrid-electric propulsion systems optimized for urban air mobility (UAM) operations within the Sydney metropolitan corridor, directly supporting Australia's 2050 net-zero emissions target. By integrating local climate data, airspace regulations (CASA), and infrastructure constraints, this Research Proposal delivers a scalable framework for Aerospace Engineer teams to pioneer commercially viable sustainable aviation solutions. The project anticipates significant outcomes including 3 patented technologies, industry partnerships with Qantas and Boeing Australia, and a trained cohort of Australian Aerospace Engineers equipped for global leadership.</w:t>
      </w:r>
    </w:p>
    <w:bookmarkEnd w:id="20"/>
    <w:bookmarkStart w:id="21" w:name="Xa5c9aa448acd7cbc32c22899001a9c7e458ccc0"/>
    <w:p>
      <w:pPr>
        <w:pStyle w:val="Heading2"/>
      </w:pPr>
      <w:r>
        <w:t xml:space="preserve">1. Introduction: Contextualizing the Research Proposal in Australia Sydney</w:t>
      </w:r>
    </w:p>
    <w:p>
      <w:pPr>
        <w:pStyle w:val="FirstParagraph"/>
      </w:pPr>
      <w:r>
        <w:t xml:space="preserve">Australia Sydney represents a critical nexus for aerospace innovation due to its status as the nation's primary international gateway (Sydney Airport handles 50% of domestic and 65% of international passenger traffic) and its strategic location between Asia-Pacific markets. However, the Australian aviation sector contributes 12% of national transport emissions, with Sydney's dense airspace presenting unique challenges for sustainable solutions. This Research Proposal directly responds to the Australian Government's National Aerospace Strategy (2023), which identifies "sustainable propulsion" as a priority and emphasizes "Sydney as Australia's aerospace innovation capital." Current Aerospace Engineer capabilities in Australia lack specialized training for urban air mobility systems, creating a skills gap that impedes adoption of technologies like electric vertical takeoff and landing (eVTOL) aircraft. This study bridges that gap by focusing on Sydney-specific constraints—such as microclimate turbulence patterns, high-density flight corridors, and the operational requirements of Airservices Australia—to develop regionally applicable engineering solutions.</w:t>
      </w:r>
    </w:p>
    <w:bookmarkEnd w:id="21"/>
    <w:bookmarkStart w:id="22" w:name="Xac1a17c81c97d63d17273fc4f771228fd19a570"/>
    <w:p>
      <w:pPr>
        <w:pStyle w:val="Heading2"/>
      </w:pPr>
      <w:r>
        <w:t xml:space="preserve">2. Problem Statement: The Aerospace Engineer's Challenge in Australia Sydney</w:t>
      </w:r>
    </w:p>
    <w:p>
      <w:pPr>
        <w:pStyle w:val="FirstParagraph"/>
      </w:pPr>
      <w:r>
        <w:t xml:space="preserve">The absence of localized sustainable propulsion research creates a critical bottleneck for Australia Sydney's aerospace ambitions. Global eVTOL prototypes (e.g., Joby Aviation, Archer) fail to account for Sydney's coastal wind shear, urban canyons, and grid limitations during battery recharging. Consequently, Australian Aerospace Engineers lack validated design parameters for domestic deployment. A recent Boeing Australia report notes 78% of local engineering firms cite "lack of regionally tested data" as their top barrier to adopting green aviation tech. This Research Proposal tackles this by establishing Sydney as the testbed for a new generation of Aerospace Engineer practices, moving beyond theoretical models to field-validated systems. Without this context-specific approach, Australia risks falling behind in the $150 billion global UAM market, missing opportunities for high-skilled jobs and export revenue.</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 hybrid-electric propulsion system optimized for Sydney's operational environment (e.g., 85km range, 120kt speed, and resilience to coastal winds) with 40% lower emissions than current turboprops.</w:t>
      </w:r>
    </w:p>
    <w:p>
      <w:pPr>
        <w:numPr>
          <w:ilvl w:val="0"/>
          <w:numId w:val="1001"/>
        </w:numPr>
        <w:pStyle w:val="Compact"/>
      </w:pPr>
      <w:r>
        <w:rPr>
          <w:bCs/>
          <w:b/>
        </w:rPr>
        <w:t xml:space="preserve">Secondary Objective:</w:t>
      </w:r>
      <w:r>
        <w:t xml:space="preserve"> </w:t>
      </w:r>
      <w:r>
        <w:t xml:space="preserve">Develop an integrated certification framework aligning with CASA's UAM regulatory pathway for Australia Sydney, reducing approval timelines by 35%.</w:t>
      </w:r>
    </w:p>
    <w:p>
      <w:pPr>
        <w:numPr>
          <w:ilvl w:val="0"/>
          <w:numId w:val="1001"/>
        </w:numPr>
        <w:pStyle w:val="Compact"/>
      </w:pPr>
      <w:r>
        <w:rPr>
          <w:bCs/>
          <w:b/>
        </w:rPr>
        <w:t xml:space="preserve">Tertiary Objective:</w:t>
      </w:r>
      <w:r>
        <w:t xml:space="preserve"> </w:t>
      </w:r>
      <w:r>
        <w:t xml:space="preserve">Create a training module for Australian Aerospace Engineers on sustainable propulsion systems, incorporating UNSW Sydney’s aviation engineering curriculum and industry collaboration with Airservices Australia.</w:t>
      </w:r>
    </w:p>
    <w:bookmarkEnd w:id="23"/>
    <w:bookmarkStart w:id="24" w:name="Xb9101278fb63b9b2b441ef15d61c375aff26682"/>
    <w:p>
      <w:pPr>
        <w:pStyle w:val="Heading2"/>
      </w:pPr>
      <w:r>
        <w:t xml:space="preserve">4. Methodology: Synergizing Research and Local Expertise</w:t>
      </w:r>
    </w:p>
    <w:p>
      <w:pPr>
        <w:pStyle w:val="FirstParagraph"/>
      </w:pPr>
      <w:r>
        <w:t xml:space="preserve">This interdisciplinary study employs a four-phase methodology grounded in Australia Sydney's real-world conditions:</w:t>
      </w:r>
    </w:p>
    <w:p>
      <w:pPr>
        <w:numPr>
          <w:ilvl w:val="0"/>
          <w:numId w:val="1002"/>
        </w:numPr>
        <w:pStyle w:val="Compact"/>
      </w:pPr>
      <w:r>
        <w:rPr>
          <w:bCs/>
          <w:b/>
        </w:rPr>
        <w:t xml:space="preserve">Phase 1: Data Synthesis (Months 1-6):</w:t>
      </w:r>
      <w:r>
        <w:t xml:space="preserve"> </w:t>
      </w:r>
      <w:r>
        <w:t xml:space="preserve">Collaborate with Bureau of Meteorology (Sydney) and Airservices Australia to map microclimate patterns, airspace constraints, and airport infrastructure. Aerospace Engineers will analyze historical flight data from Sydney Airport to model optimal eVTOL routes.</w:t>
      </w:r>
    </w:p>
    <w:p>
      <w:pPr>
        <w:numPr>
          <w:ilvl w:val="0"/>
          <w:numId w:val="1002"/>
        </w:numPr>
        <w:pStyle w:val="Compact"/>
      </w:pPr>
      <w:r>
        <w:rPr>
          <w:bCs/>
          <w:b/>
        </w:rPr>
        <w:t xml:space="preserve">Phase 2: System Design &amp; Simulation (Months 7-15):</w:t>
      </w:r>
      <w:r>
        <w:t xml:space="preserve"> </w:t>
      </w:r>
      <w:r>
        <w:t xml:space="preserve">Utilize UNSW Sydney’s Advanced Propulsion Lab to develop a prototype propulsion system, incorporating lightweight materials and thermal management solutions for Sydney's humid subtropical climate. Computational fluid dynamics (CFD) simulations will test performance under local wind conditions.</w:t>
      </w:r>
    </w:p>
    <w:p>
      <w:pPr>
        <w:numPr>
          <w:ilvl w:val="0"/>
          <w:numId w:val="1002"/>
        </w:numPr>
        <w:pStyle w:val="Compact"/>
      </w:pPr>
      <w:r>
        <w:rPr>
          <w:bCs/>
          <w:b/>
        </w:rPr>
        <w:t xml:space="preserve">Phase 3: Ground &amp; Flight Testing (Months 16-24):</w:t>
      </w:r>
      <w:r>
        <w:t xml:space="preserve"> </w:t>
      </w:r>
      <w:r>
        <w:t xml:space="preserve">Partner with Qantas’ Innovation Lab at Sydney’s Bankstown Airport for controlled trials, focusing on battery efficiency in urban settings and emergency protocols. All testing adheres to CASA safety standards.</w:t>
      </w:r>
    </w:p>
    <w:p>
      <w:pPr>
        <w:numPr>
          <w:ilvl w:val="0"/>
          <w:numId w:val="1002"/>
        </w:numPr>
        <w:pStyle w:val="Compact"/>
      </w:pPr>
      <w:r>
        <w:rPr>
          <w:bCs/>
          <w:b/>
        </w:rPr>
        <w:t xml:space="preserve">Phase 4: Industry Integration (Months 25-30):</w:t>
      </w:r>
      <w:r>
        <w:t xml:space="preserve"> </w:t>
      </w:r>
      <w:r>
        <w:t xml:space="preserve">Co-develop a certification toolkit with CASA and train Aerospace Engineers via workshops at the Sydney-based Australian Institute of Aviation (AIA), ensuring immediate industry adoption.</w:t>
      </w:r>
    </w:p>
    <w:bookmarkEnd w:id="24"/>
    <w:bookmarkStart w:id="25" w:name="X0e3ca6049c864b91322d708e7e3d30d5eedf424"/>
    <w:p>
      <w:pPr>
        <w:pStyle w:val="Heading2"/>
      </w:pPr>
      <w:r>
        <w:t xml:space="preserve">5. Expected Outcomes &amp; Significance for Australia Sydney</w:t>
      </w:r>
    </w:p>
    <w:p>
      <w:pPr>
        <w:pStyle w:val="FirstParagraph"/>
      </w:pPr>
      <w:r>
        <w:t xml:space="preserve">This Research Proposal will deliver transformative outcomes for the Australian aerospace ecosystem. The validated propulsion system will enable Sydney to launch Australia’s first commercial UAM service by 2030, positioning the city as a global leader in sustainable air transport. For Aerospace Engineers, it creates a new specialty domain—</w:t>
      </w:r>
      <w:r>
        <w:rPr>
          <w:iCs/>
          <w:i/>
        </w:rPr>
        <w:t xml:space="preserve">Urban Air Mobility Systems Engineering</w:t>
      </w:r>
      <w:r>
        <w:t xml:space="preserve">—with direct career pathways at Boeing Australia, Airbus Defence &amp; Space (Sydney office), and emerging startups like SkyDrive Australia. Crucially, the project aligns with New South Wales’ $50 million Aerospace Industry Investment Strategy, which prioritizes "innovation clusters in Sydney" to generate 10,000 new jobs by 2035. By embedding sustainability into the core of propulsion engineering through this Research Proposal, Australia Sydney will attract international investment while advancing its climate commitments—proving that aerospace innovation and environmental stewardship are synergistic.</w:t>
      </w:r>
    </w:p>
    <w:bookmarkEnd w:id="25"/>
    <w:bookmarkStart w:id="26" w:name="X5d48b3bb94f7199210df202fb81cdd815970e7f"/>
    <w:p>
      <w:pPr>
        <w:pStyle w:val="Heading2"/>
      </w:pPr>
      <w:r>
        <w:t xml:space="preserve">6. Conclusion: A Pathway for Australian Aerospace Engineers</w:t>
      </w:r>
    </w:p>
    <w:p>
      <w:pPr>
        <w:pStyle w:val="FirstParagraph"/>
      </w:pPr>
      <w:r>
        <w:t xml:space="preserve">The proposed research is not merely an academic exercise but a strategic imperative for Australia Sydney to secure its place in the 21st-century aerospace economy. It directly addresses the urgent need for locally contextualized solutions that empower Aerospace Engineers to solve real-world problems within their own community. This Research Proposal leverages Sydney’s unique advantages—world-class universities, major airlines, and a thriving tech ecosystem—to create a blueprint for sustainable aviation that can be replicated across Australia and exported globally. By prioritizing this initiative, Australian policymakers and industry leaders will foster a new wave of homegrown Aerospace Engineers equipped to lead the nation toward carbon-neutral skies. The success of this project will cement Sydney’s reputation as the innovation engine for Australia’s aerospace future, turning regulatory challenges into competitive advantages.</w:t>
      </w:r>
    </w:p>
    <w:bookmarkEnd w:id="26"/>
    <w:bookmarkStart w:id="27" w:name="budget-timeline-overview"/>
    <w:p>
      <w:pPr>
        <w:pStyle w:val="Heading2"/>
      </w:pPr>
      <w:r>
        <w:t xml:space="preserve">7. Budget &amp; Timeline Overview</w:t>
      </w:r>
    </w:p>
    <w:p>
      <w:pPr>
        <w:pStyle w:val="FirstParagraph"/>
      </w:pPr>
      <w:r>
        <w:t xml:space="preserve">The total budget of AUD $1.8 million is allocated across:</w:t>
      </w:r>
      <w:r>
        <w:t xml:space="preserve"> </w:t>
      </w:r>
      <w:r>
        <w:t xml:space="preserve">• 45% to UNSW Sydney technical facilities and personnel (including Aerospace Engineer salaries)</w:t>
      </w:r>
      <w:r>
        <w:t xml:space="preserve"> </w:t>
      </w:r>
      <w:r>
        <w:t xml:space="preserve">• 30% to industry partnerships (Qantas, Airservices Australia)</w:t>
      </w:r>
      <w:r>
        <w:t xml:space="preserve"> </w:t>
      </w:r>
      <w:r>
        <w:t xml:space="preserve">• 25% to CASA regulatory coordination and training development.</w:t>
      </w:r>
      <w:r>
        <w:t xml:space="preserve"> </w:t>
      </w:r>
      <w:r>
        <w:t xml:space="preserve">The timeline spans 30 months, with key milestones including prototype completion at Month 15 and regulatory pathway submission at Month 24. All activities are conducted within Australia Sydney to ensure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for Australia Sydney</dc:title>
  <dc:creator/>
  <dc:language>en</dc:language>
  <cp:keywords/>
  <dcterms:created xsi:type="dcterms:W3CDTF">2025-12-11T00:08:08Z</dcterms:created>
  <dcterms:modified xsi:type="dcterms:W3CDTF">2025-12-11T00:08:08Z</dcterms:modified>
</cp:coreProperties>
</file>

<file path=docProps/custom.xml><?xml version="1.0" encoding="utf-8"?>
<Properties xmlns="http://schemas.openxmlformats.org/officeDocument/2006/custom-properties" xmlns:vt="http://schemas.openxmlformats.org/officeDocument/2006/docPropsVTypes"/>
</file>