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through</w:t>
      </w:r>
      <w:r>
        <w:t xml:space="preserve"> </w:t>
      </w:r>
      <w:r>
        <w:t xml:space="preserve">Policy</w:t>
      </w:r>
      <w:r>
        <w:t xml:space="preserve"> </w:t>
      </w:r>
      <w:r>
        <w:t xml:space="preserve">Integration</w:t>
      </w:r>
      <w:r>
        <w:t xml:space="preserve"> </w:t>
      </w:r>
      <w:r>
        <w:t xml:space="preserve">in</w:t>
      </w:r>
      <w:r>
        <w:t xml:space="preserve"> </w:t>
      </w:r>
      <w:r>
        <w:t xml:space="preserve">Belgium</w:t>
      </w:r>
      <w:r>
        <w:t xml:space="preserve"> </w:t>
      </w:r>
      <w:r>
        <w:t xml:space="preserve">Brussels</w:t>
      </w:r>
    </w:p>
    <w:bookmarkStart w:id="27" w:name="X4118a8ac507bd9a19689301e3a61f956b617c11"/>
    <w:p>
      <w:pPr>
        <w:pStyle w:val="Heading1"/>
      </w:pPr>
      <w:r>
        <w:t xml:space="preserve">Research Proposal: Advancing Sustainable Aerospace Innovation through Policy Integration in Belgium Brussels</w:t>
      </w:r>
    </w:p>
    <w:bookmarkStart w:id="20" w:name="introduction-and-contextual-significance"/>
    <w:p>
      <w:pPr>
        <w:pStyle w:val="Heading2"/>
      </w:pPr>
      <w:r>
        <w:t xml:space="preserve">1. Introduction and Contextual Significance</w:t>
      </w:r>
    </w:p>
    <w:p>
      <w:pPr>
        <w:pStyle w:val="FirstParagraph"/>
      </w:pPr>
      <w:r>
        <w:t xml:space="preserve">This research proposal addresses a critical intersection between aerospace engineering practice, European policy development, and the unique geopolitical role of Belgium Brussels. As the de facto capital of the European Union (EU), Brussels serves as the epicenter for regulatory frameworks governing air transport, space exploration, and sustainable aviation technologies. However, a significant gap exists between technical innovation in</w:t>
      </w:r>
      <w:r>
        <w:t xml:space="preserve"> </w:t>
      </w:r>
      <w:r>
        <w:rPr>
          <w:bCs/>
          <w:b/>
        </w:rPr>
        <w:t xml:space="preserve">Aerospace Engineer</w:t>
      </w:r>
      <w:r>
        <w:t xml:space="preserve"> </w:t>
      </w:r>
      <w:r>
        <w:t xml:space="preserve">communities across Europe and the policy implementation mechanisms operating from Belgium Brussels. This research will investigate how to bridge this gap to accelerate sustainable aerospace solutions within the EU's strategic objectives for 2030-2050.</w:t>
      </w:r>
    </w:p>
    <w:p>
      <w:pPr>
        <w:pStyle w:val="BodyText"/>
      </w:pPr>
      <w:r>
        <w:t xml:space="preserve">The importance of aligning technical expertise with policy development cannot be overstated. Belgium, as host to key EU institutions (European Commission, European Parliament, EASA) and international bodies like ICAO’s European office, provides an unparalleled environment for this research. Yet, aerospace engineers based in Flanders or Wallonia often struggle to influence Brussels-based regulations due to fragmented communication channels. This proposal outlines a focused study to position</w:t>
      </w:r>
      <w:r>
        <w:t xml:space="preserve"> </w:t>
      </w:r>
      <w:r>
        <w:rPr>
          <w:bCs/>
          <w:b/>
        </w:rPr>
        <w:t xml:space="preserve">Aerospace Engineer</w:t>
      </w:r>
      <w:r>
        <w:t xml:space="preserve"> </w:t>
      </w:r>
      <w:r>
        <w:t xml:space="preserve">professionals as central stakeholders in the EU's green transition agenda, leveraging Belgium Brussels as the nexus for policy-technical integration.</w:t>
      </w:r>
    </w:p>
    <w:bookmarkEnd w:id="20"/>
    <w:bookmarkStart w:id="21" w:name="research-problem-and-knowledge-gap"/>
    <w:p>
      <w:pPr>
        <w:pStyle w:val="Heading2"/>
      </w:pPr>
      <w:r>
        <w:t xml:space="preserve">2. Research Problem and Knowledge Gap</w:t>
      </w:r>
    </w:p>
    <w:p>
      <w:pPr>
        <w:pStyle w:val="FirstParagraph"/>
      </w:pPr>
      <w:r>
        <w:t xml:space="preserve">Current EU aerospace policy frameworks (e.g., Fit for 55, Sustainable Aviation Fuel mandates) are largely developed by regulatory bodies without sufficient embedded engineering input. This disconnect results in: (a) regulations that lack technical feasibility for industry implementation; (b) delayed adoption of innovative technologies like hydrogen propulsion or AI-driven air traffic management; and (c) inefficient resource allocation across EU member states. Crucially, while Belgium hosts the headquarters of EASA and ESA’s European Space Policy Unit, there is no dedicated institutional mechanism for systematic</w:t>
      </w:r>
      <w:r>
        <w:t xml:space="preserve"> </w:t>
      </w:r>
      <w:r>
        <w:rPr>
          <w:bCs/>
          <w:b/>
        </w:rPr>
        <w:t xml:space="preserve">Aerospace Engineer</w:t>
      </w:r>
      <w:r>
        <w:t xml:space="preserve"> </w:t>
      </w:r>
      <w:r>
        <w:t xml:space="preserve">participation in Brussels policy formulation.</w:t>
      </w:r>
    </w:p>
    <w:p>
      <w:pPr>
        <w:pStyle w:val="BodyText"/>
      </w:pPr>
      <w:r>
        <w:t xml:space="preserve">Our research identifies a specific knowledge gap: how can engineers based in aerospace hubs (e.g., Ghent, Leuven) effectively contribute to policy design from the Belgium Brussels ecosystem? Existing studies focus on technological innovation or national policies but ignore the "Brussels effect" – where EU regulations become global standards. This project fills that void by examining communication pathways between engineering practice and policy-making in the Belgian capital.</w:t>
      </w:r>
    </w:p>
    <w:bookmarkEnd w:id="21"/>
    <w:bookmarkStart w:id="22" w:name="research-objectives"/>
    <w:p>
      <w:pPr>
        <w:pStyle w:val="Heading2"/>
      </w:pPr>
      <w:r>
        <w:t xml:space="preserve">3. Research Objectives</w:t>
      </w:r>
    </w:p>
    <w:p>
      <w:pPr>
        <w:numPr>
          <w:ilvl w:val="0"/>
          <w:numId w:val="1001"/>
        </w:numPr>
        <w:pStyle w:val="Compact"/>
      </w:pPr>
      <w:r>
        <w:rPr>
          <w:bCs/>
          <w:b/>
        </w:rPr>
        <w:t xml:space="preserve">Map Key Stakeholders:</w:t>
      </w:r>
      <w:r>
        <w:t xml:space="preserve"> </w:t>
      </w:r>
      <w:r>
        <w:t xml:space="preserve">Identify all Brussels-based entities (EASA, European Commission DG MOVE, EU Aviation Safety Agency) and their current engagement mechanisms with aerospace engineering professionals across Belgium and Europe.</w:t>
      </w:r>
    </w:p>
    <w:p>
      <w:pPr>
        <w:numPr>
          <w:ilvl w:val="0"/>
          <w:numId w:val="1001"/>
        </w:numPr>
        <w:pStyle w:val="Compact"/>
      </w:pPr>
      <w:r>
        <w:rPr>
          <w:bCs/>
          <w:b/>
        </w:rPr>
        <w:t xml:space="preserve">Analyze Communication Barriers:</w:t>
      </w:r>
      <w:r>
        <w:t xml:space="preserve"> </w:t>
      </w:r>
      <w:r>
        <w:t xml:space="preserve">Conduct interviews with 30+</w:t>
      </w:r>
      <w:r>
        <w:t xml:space="preserve"> </w:t>
      </w:r>
      <w:r>
        <w:rPr>
          <w:bCs/>
          <w:b/>
        </w:rPr>
        <w:t xml:space="preserve">Aerospace Engineer</w:t>
      </w:r>
      <w:r>
        <w:t xml:space="preserve">s from Belgian firms (e.g., SABCA, RUAG) and EU institutions to diagnose barriers in policy influence.</w:t>
      </w:r>
    </w:p>
    <w:p>
      <w:pPr>
        <w:numPr>
          <w:ilvl w:val="0"/>
          <w:numId w:val="1001"/>
        </w:numPr>
        <w:pStyle w:val="Compact"/>
      </w:pPr>
      <w:r>
        <w:rPr>
          <w:bCs/>
          <w:b/>
        </w:rPr>
        <w:t xml:space="preserve">Develop Integration Framework:</w:t>
      </w:r>
      <w:r>
        <w:t xml:space="preserve"> </w:t>
      </w:r>
      <w:r>
        <w:t xml:space="preserve">Co-create a practical "Policy-Engineering Bridge Protocol" for Belgium Brussels, including standardized consultation workflows and digital platforms for real-time technical feedback on draft regulations.</w:t>
      </w:r>
    </w:p>
    <w:p>
      <w:pPr>
        <w:numPr>
          <w:ilvl w:val="0"/>
          <w:numId w:val="1001"/>
        </w:numPr>
        <w:pStyle w:val="Compact"/>
      </w:pPr>
      <w:r>
        <w:rPr>
          <w:bCs/>
          <w:b/>
        </w:rPr>
        <w:t xml:space="preserve">Evaluate Impact Potential:</w:t>
      </w:r>
      <w:r>
        <w:t xml:space="preserve"> </w:t>
      </w:r>
      <w:r>
        <w:t xml:space="preserve">Model how the proposed framework would accelerate deployment of sustainable technologies (e.g., SAF adoption rates) under EU policy timelines.</w:t>
      </w:r>
    </w:p>
    <w:bookmarkEnd w:id="22"/>
    <w:bookmarkStart w:id="23" w:name="Xc0b02d5fee8161075d0a1130fbddfcf992b14a3"/>
    <w:p>
      <w:pPr>
        <w:pStyle w:val="Heading2"/>
      </w:pPr>
      <w:r>
        <w:t xml:space="preserve">4. Methodology and Brussels-Specific Approach</w:t>
      </w:r>
    </w:p>
    <w:p>
      <w:pPr>
        <w:pStyle w:val="FirstParagraph"/>
      </w:pPr>
      <w:r>
        <w:t xml:space="preserve">This interdisciplinary study employs a mixed-methods design centered on Belgium Brussels’ unique institutional landscape:</w:t>
      </w:r>
    </w:p>
    <w:p>
      <w:pPr>
        <w:numPr>
          <w:ilvl w:val="0"/>
          <w:numId w:val="1002"/>
        </w:numPr>
        <w:pStyle w:val="Compact"/>
      </w:pPr>
      <w:r>
        <w:rPr>
          <w:bCs/>
          <w:b/>
        </w:rPr>
        <w:t xml:space="preserve">Policy Document Analysis:</w:t>
      </w:r>
      <w:r>
        <w:t xml:space="preserve"> </w:t>
      </w:r>
      <w:r>
        <w:t xml:space="preserve">Systematic review of 50+ EU regulatory drafts (2019-2024) to identify gaps where engineering input was missing.</w:t>
      </w:r>
    </w:p>
    <w:p>
      <w:pPr>
        <w:numPr>
          <w:ilvl w:val="0"/>
          <w:numId w:val="1002"/>
        </w:numPr>
        <w:pStyle w:val="Compact"/>
      </w:pPr>
      <w:r>
        <w:rPr>
          <w:bCs/>
          <w:b/>
        </w:rPr>
        <w:t xml:space="preserve">Stakeholder Workshops in Brussels:</w:t>
      </w:r>
      <w:r>
        <w:t xml:space="preserve"> </w:t>
      </w:r>
      <w:r>
        <w:t xml:space="preserve">Hosted at the European Economic and Social Committee (EESC) premises, convening aerospace engineers from Belgian universities (KU Leuven, VUB), industry leaders, and EU policy advisors to co-design solutions. The location in Belgium Brussels ensures direct access to decision-makers.</w:t>
      </w:r>
    </w:p>
    <w:p>
      <w:pPr>
        <w:numPr>
          <w:ilvl w:val="0"/>
          <w:numId w:val="1002"/>
        </w:numPr>
        <w:pStyle w:val="Compact"/>
      </w:pPr>
      <w:r>
        <w:rPr>
          <w:bCs/>
          <w:b/>
        </w:rPr>
        <w:t xml:space="preserve">Case Studies:</w:t>
      </w:r>
      <w:r>
        <w:t xml:space="preserve"> </w:t>
      </w:r>
      <w:r>
        <w:t xml:space="preserve">In-depth analysis of two recent Brussels-mediated regulations (e.g., EASA’s Net-Zero Aviation Strategy) to assess engineering influence and outcomes.</w:t>
      </w:r>
    </w:p>
    <w:p>
      <w:pPr>
        <w:numPr>
          <w:ilvl w:val="0"/>
          <w:numId w:val="1002"/>
        </w:numPr>
        <w:pStyle w:val="Compact"/>
      </w:pPr>
      <w:r>
        <w:rPr>
          <w:bCs/>
          <w:b/>
        </w:rPr>
        <w:t xml:space="preserve">Quantitative Modeling:</w:t>
      </w:r>
      <w:r>
        <w:t xml:space="preserve"> </w:t>
      </w:r>
      <w:r>
        <w:t xml:space="preserve">Using EU flight data and emissions metrics, we will simulate how integrated policy-engineering processes could reduce certification timelines for sustainable aircraft by 20-30%.</w:t>
      </w:r>
    </w:p>
    <w:p>
      <w:pPr>
        <w:pStyle w:val="FirstParagraph"/>
      </w:pPr>
      <w:r>
        <w:t xml:space="preserve">The methodology explicitly centers Belgium Brussels as the operational hub. Fieldwork will be conducted at the European Commission’s "Brussels Campus," leveraging partnerships with institutions like the Centre for Aviation, Space and Security (CASS) hosted at ULiège but operating within EU policy circles in Brussels.</w:t>
      </w:r>
    </w:p>
    <w:bookmarkEnd w:id="23"/>
    <w:bookmarkStart w:id="24" w:name="expected-outcomes-and-impact"/>
    <w:p>
      <w:pPr>
        <w:pStyle w:val="Heading2"/>
      </w:pPr>
      <w:r>
        <w:t xml:space="preserve">5. Expected Outcomes and Impact</w:t>
      </w:r>
    </w:p>
    <w:p>
      <w:pPr>
        <w:pStyle w:val="FirstParagraph"/>
      </w:pPr>
      <w:r>
        <w:t xml:space="preserve">This research will deliver three tangible assets directly benefiting Belgium Brussels’ role as an aerospace policy leader:</w:t>
      </w:r>
    </w:p>
    <w:p>
      <w:pPr>
        <w:numPr>
          <w:ilvl w:val="0"/>
          <w:numId w:val="1003"/>
        </w:numPr>
        <w:pStyle w:val="Compact"/>
      </w:pPr>
      <w:r>
        <w:rPr>
          <w:bCs/>
          <w:b/>
        </w:rPr>
        <w:t xml:space="preserve">A Policy-Engineering Integration Toolkit:</w:t>
      </w:r>
      <w:r>
        <w:t xml:space="preserve"> </w:t>
      </w:r>
      <w:r>
        <w:t xml:space="preserve">A standardized protocol for engineers to engage with EASA/EC, featuring templates for technical briefings, digital engagement platforms, and training modules. This toolkit will be submitted to the European Commission’s Directorate-General for Mobility and Transport (DG MOVE) in Belgium Brussels.</w:t>
      </w:r>
    </w:p>
    <w:p>
      <w:pPr>
        <w:numPr>
          <w:ilvl w:val="0"/>
          <w:numId w:val="1003"/>
        </w:numPr>
        <w:pStyle w:val="Compact"/>
      </w:pPr>
      <w:r>
        <w:rPr>
          <w:bCs/>
          <w:b/>
        </w:rPr>
        <w:t xml:space="preserve">Academic Publications:</w:t>
      </w:r>
      <w:r>
        <w:t xml:space="preserve"> </w:t>
      </w:r>
      <w:r>
        <w:t xml:space="preserve">Peer-reviewed papers targeting journals like</w:t>
      </w:r>
      <w:r>
        <w:t xml:space="preserve"> </w:t>
      </w:r>
      <w:r>
        <w:rPr>
          <w:iCs/>
          <w:i/>
        </w:rPr>
        <w:t xml:space="preserve">Aerospace Science and Technology</w:t>
      </w:r>
      <w:r>
        <w:t xml:space="preserve">, emphasizing the Belgium Brussels policy ecosystem as a model for EU governance.</w:t>
      </w:r>
    </w:p>
    <w:p>
      <w:pPr>
        <w:numPr>
          <w:ilvl w:val="0"/>
          <w:numId w:val="1003"/>
        </w:numPr>
        <w:pStyle w:val="Compact"/>
      </w:pPr>
      <w:r>
        <w:rPr>
          <w:bCs/>
          <w:b/>
        </w:rPr>
        <w:t xml:space="preserve">Pilot Implementation:</w:t>
      </w:r>
      <w:r>
        <w:t xml:space="preserve"> </w:t>
      </w:r>
      <w:r>
        <w:t xml:space="preserve">Collaboration with the Belgian Federal Public Service (Transport) to test the toolkit in drafting Belgium’s national implementation of EU sustainable aviation policies, positioning Brussels as a "living lab" for transnational engineering-policy integration.</w:t>
      </w:r>
    </w:p>
    <w:bookmarkEnd w:id="24"/>
    <w:bookmarkStart w:id="25" w:name="Xd2004f819bc513c6c32eeb23a865858f67139dd"/>
    <w:p>
      <w:pPr>
        <w:pStyle w:val="Heading2"/>
      </w:pPr>
      <w:r>
        <w:t xml:space="preserve">6. Relevance to Belgium Brussels and the Aerospace Engineering Field</w:t>
      </w:r>
    </w:p>
    <w:p>
      <w:pPr>
        <w:pStyle w:val="FirstParagraph"/>
      </w:pPr>
      <w:r>
        <w:t xml:space="preserve">The strategic alignment with Belgium Brussels is fundamental. This research directly responds to the EU’s 2030 Green Deal ambitions while addressing a systemic weakness in Europe’s innovation chain. By grounding our work in Brussels, we ensure findings are immediately actionable by institutions governing aerospace across 27 member states. For</w:t>
      </w:r>
      <w:r>
        <w:t xml:space="preserve"> </w:t>
      </w:r>
      <w:r>
        <w:rPr>
          <w:bCs/>
          <w:b/>
        </w:rPr>
        <w:t xml:space="preserve">Aerospace Engineer</w:t>
      </w:r>
      <w:r>
        <w:t xml:space="preserve">s, this project elevates their role from technicians to policy architects – a critical career advancement in the sustainability era.</w:t>
      </w:r>
    </w:p>
    <w:p>
      <w:pPr>
        <w:pStyle w:val="BodyText"/>
      </w:pPr>
      <w:r>
        <w:t xml:space="preserve">Belgium’s unique position as EU institutional host gives this research both relevance and urgency. The country’s strong aerospace sector (contributing €4.5B annually to GDP) depends on agile regulatory environments that Belgium Brussels can facilitate. Success here will establish a blueprint for other European capitals, cementing Belgium’s reputation as a hub for "innovation governance" rather than just manufacturing.</w:t>
      </w:r>
    </w:p>
    <w:bookmarkEnd w:id="25"/>
    <w:bookmarkStart w:id="26" w:name="conclusion"/>
    <w:p>
      <w:pPr>
        <w:pStyle w:val="Heading2"/>
      </w:pPr>
      <w:r>
        <w:t xml:space="preserve">7. Conclusion</w:t>
      </w:r>
    </w:p>
    <w:p>
      <w:pPr>
        <w:pStyle w:val="FirstParagraph"/>
      </w:pPr>
      <w:r>
        <w:t xml:space="preserve">This research proposal advances a transformative vision where Belgium Brussels transcends its role as an administrative capital to become the dynamic engine of aerospace policy innovation. By centering the expertise of the</w:t>
      </w:r>
      <w:r>
        <w:t xml:space="preserve"> </w:t>
      </w:r>
      <w:r>
        <w:rPr>
          <w:bCs/>
          <w:b/>
        </w:rPr>
        <w:t xml:space="preserve">Aerospace Engineer</w:t>
      </w:r>
      <w:r>
        <w:t xml:space="preserve"> </w:t>
      </w:r>
      <w:r>
        <w:t xml:space="preserve">within Europe’s decision-making heart, we address a critical bottleneck in achieving sustainable aviation. The proposed framework promises not only faster adoption of green technologies but also enhanced European competitiveness in a global market increasingly defined by environmental standards. With Belgium Brussels serving as our laboratory, this project delivers actionable pathways for engineers to shape the future of flight from the very institutions that set its rules.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through Policy Integration in Belgium Brussels</dc:title>
  <dc:creator/>
  <dc:language>en</dc:language>
  <cp:keywords/>
  <dcterms:created xsi:type="dcterms:W3CDTF">2026-07-17T14:28:26Z</dcterms:created>
  <dcterms:modified xsi:type="dcterms:W3CDTF">2026-07-17T14:28:26Z</dcterms:modified>
</cp:coreProperties>
</file>

<file path=docProps/custom.xml><?xml version="1.0" encoding="utf-8"?>
<Properties xmlns="http://schemas.openxmlformats.org/officeDocument/2006/custom-properties" xmlns:vt="http://schemas.openxmlformats.org/officeDocument/2006/docPropsVTypes"/>
</file>