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9c0cbc3d23557479f0d5e23905844113dbbce79"/>
    <w:p>
      <w:pPr>
        <w:pStyle w:val="Heading1"/>
      </w:pPr>
      <w:r>
        <w:t xml:space="preserve">Research Proposal: Developing Next-Generation Sustainable Propulsion Systems for Urban Air Mobility in Canada Toronto</w:t>
      </w:r>
    </w:p>
    <w:bookmarkStart w:id="20" w:name="introduction-and-background"/>
    <w:p>
      <w:pPr>
        <w:pStyle w:val="Heading2"/>
      </w:pPr>
      <w:r>
        <w:t xml:space="preserve">Introduction and Background</w:t>
      </w:r>
    </w:p>
    <w:p>
      <w:pPr>
        <w:pStyle w:val="FirstParagraph"/>
      </w:pPr>
      <w:r>
        <w:t xml:space="preserve">The global aerospace industry stands at a pivotal moment as climate change imperatives accelerate the demand for sustainable aviation solutions. In Canada, where aerospace contributes over $30 billion annually to the economy and employs more than 140,000 professionals, Toronto has emerged as a critical innovation hub. With the Toronto Pearson International Airport serving as North America's busiest cargo gateway and home to major aerospace clusters including Bombardier (now part of Global Aerospace), CAE, and numerous startups like Flyte, there is an urgent need for localized research addressing urban air mobility (UAM) sustainability. This</w:t>
      </w:r>
      <w:r>
        <w:t xml:space="preserve"> </w:t>
      </w:r>
      <w:r>
        <w:rPr>
          <w:bCs/>
          <w:b/>
        </w:rPr>
        <w:t xml:space="preserve">Research Proposal</w:t>
      </w:r>
      <w:r>
        <w:t xml:space="preserve"> </w:t>
      </w:r>
      <w:r>
        <w:t xml:space="preserve">outlines a comprehensive study led by a distinguished</w:t>
      </w:r>
      <w:r>
        <w:t xml:space="preserve"> </w:t>
      </w:r>
      <w:r>
        <w:rPr>
          <w:bCs/>
          <w:b/>
        </w:rPr>
        <w:t xml:space="preserve">Aerospace Engineer</w:t>
      </w:r>
      <w:r>
        <w:t xml:space="preserve">, positioning Toronto as the strategic epicenter for developing decarbonized propulsion systems that meet Canada's 2050 net-zero commitments while supporting Toronto's vision as a global smart city leader.</w:t>
      </w:r>
    </w:p>
    <w:bookmarkEnd w:id="20"/>
    <w:bookmarkStart w:id="21" w:name="problem-statement-and-significance"/>
    <w:p>
      <w:pPr>
        <w:pStyle w:val="Heading2"/>
      </w:pPr>
      <w:r>
        <w:t xml:space="preserve">Problem Statement and Significance</w:t>
      </w:r>
    </w:p>
    <w:p>
      <w:pPr>
        <w:pStyle w:val="FirstParagraph"/>
      </w:pPr>
      <w:r>
        <w:t xml:space="preserve">Current electric and hybrid-electric propulsion technologies face critical limitations in range, energy density, and thermal management—especially for UAM operations in Toronto's dense urban environment. Existing solutions primarily rely on lithium-ion batteries with limited flight duration (&lt;30 minutes), incompatible with Toronto's required 45-minute transit corridors between downtown hubs and suburbs. Moreover, Canada's harsh winter conditions (average -10°C in January) exacerbate battery performance degradation by up to 40%, as evidenced by recent test flights at the University of Toronto Institute for Aerospace Studies. This gap represents a significant barrier to Toronto's ambitious UAM integration plan, which aims to deploy commercial air taxi services by 2028. As an</w:t>
      </w:r>
      <w:r>
        <w:t xml:space="preserve"> </w:t>
      </w:r>
      <w:r>
        <w:rPr>
          <w:bCs/>
          <w:b/>
        </w:rPr>
        <w:t xml:space="preserve">Aerospace Engineer</w:t>
      </w:r>
      <w:r>
        <w:t xml:space="preserve"> </w:t>
      </w:r>
      <w:r>
        <w:t xml:space="preserve">working within Canada's regulatory framework, addressing these technical constraints is not merely an academic pursuit but a socioeconomic imperative for Canadian cities.</w:t>
      </w:r>
    </w:p>
    <w:bookmarkEnd w:id="21"/>
    <w:bookmarkStart w:id="22" w:name="Xe3bf67674c086481ed512f150c568dced398ebe"/>
    <w:p>
      <w:pPr>
        <w:pStyle w:val="Heading2"/>
      </w:pPr>
      <w:r>
        <w:t xml:space="preserve">Literature Review: Gap Analysis in Canadian Context</w:t>
      </w:r>
    </w:p>
    <w:p>
      <w:pPr>
        <w:pStyle w:val="FirstParagraph"/>
      </w:pPr>
      <w:r>
        <w:t xml:space="preserve">While global research on hydrogen fuel cells (e.g., ZeroAvia projects) and solid-state batteries shows promise, few studies address Canada-specific conditions. A 2023 MIT study noted that existing UAM propulsion models fail to account for northern latitude operations' thermal challenges, a critical oversight for Toronto's climate. Similarly, Transport Canada's 2022 UAM Regulatory Roadmap identified "cold-weather performance of battery systems" as the top technical risk requiring localized research. Current Canadian initiatives like the National Research Council (NRC) Hydrogen Fuel Cell Program lack focus on urban-scale propulsion integration. This</w:t>
      </w:r>
      <w:r>
        <w:t xml:space="preserve"> </w:t>
      </w:r>
      <w:r>
        <w:rPr>
          <w:bCs/>
          <w:b/>
        </w:rPr>
        <w:t xml:space="preserve">Research Proposal</w:t>
      </w:r>
      <w:r>
        <w:t xml:space="preserve"> </w:t>
      </w:r>
      <w:r>
        <w:t xml:space="preserve">directly bridges this gap by establishing Toronto as the testbed for climate-adaptive propulsion systems, leveraging Canada's unique geographical and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Toronto-Specific Propulsion Model:</w:t>
      </w:r>
      <w:r>
        <w:t xml:space="preserve"> </w:t>
      </w:r>
      <w:r>
        <w:t xml:space="preserve">Create a simulation framework incorporating Toronto's microclimate data (from Environment and Climate Change Canada), urban geometry, and peak demand patterns to optimize energy distribution for UAM vehicles.</w:t>
      </w:r>
    </w:p>
    <w:p>
      <w:pPr>
        <w:numPr>
          <w:ilvl w:val="0"/>
          <w:numId w:val="1001"/>
        </w:numPr>
        <w:pStyle w:val="Compact"/>
      </w:pPr>
      <w:r>
        <w:rPr>
          <w:bCs/>
          <w:b/>
        </w:rPr>
        <w:t xml:space="preserve">Cold-Weather Battery Innovation:</w:t>
      </w:r>
      <w:r>
        <w:t xml:space="preserve"> </w:t>
      </w:r>
      <w:r>
        <w:t xml:space="preserve">Design a phase-change material (PCM)-integrated battery thermal management system that maintains 95% capacity at -15°C—exceeding current industry standards by 30%.</w:t>
      </w:r>
    </w:p>
    <w:p>
      <w:pPr>
        <w:numPr>
          <w:ilvl w:val="0"/>
          <w:numId w:val="1001"/>
        </w:numPr>
        <w:pStyle w:val="Compact"/>
      </w:pPr>
      <w:r>
        <w:rPr>
          <w:bCs/>
          <w:b/>
        </w:rPr>
        <w:t xml:space="preserve">Hybrid Hydrogen-Electric Architecture:</w:t>
      </w:r>
      <w:r>
        <w:t xml:space="preserve"> </w:t>
      </w:r>
      <w:r>
        <w:t xml:space="preserve">Engineer a modular propulsion system combining hydrogen fuel cells (using Canadian-produced green hydrogen) with solid-state batteries for Toronto's high-altitude operations, targeting 60-minute flight duration.</w:t>
      </w:r>
    </w:p>
    <w:p>
      <w:pPr>
        <w:numPr>
          <w:ilvl w:val="0"/>
          <w:numId w:val="1001"/>
        </w:numPr>
        <w:pStyle w:val="Compact"/>
      </w:pPr>
      <w:r>
        <w:rPr>
          <w:bCs/>
          <w:b/>
        </w:rPr>
        <w:t xml:space="preserve">Regulatory Alignment Framework:</w:t>
      </w:r>
      <w:r>
        <w:t xml:space="preserve"> </w:t>
      </w:r>
      <w:r>
        <w:t xml:space="preserve">Collaborate with Transport Canada to develop certification pathways for Toronto-specific UAM operations by Q2 2026.</w:t>
      </w:r>
    </w:p>
    <w:bookmarkEnd w:id="23"/>
    <w:bookmarkStart w:id="24" w:name="methodology"/>
    <w:p>
      <w:pPr>
        <w:pStyle w:val="Heading2"/>
      </w:pPr>
      <w:r>
        <w:t xml:space="preserve">Methodology</w:t>
      </w:r>
    </w:p>
    <w:p>
      <w:pPr>
        <w:pStyle w:val="FirstParagraph"/>
      </w:pPr>
      <w:r>
        <w:t xml:space="preserve">This project employs a multidisciplinary approach centered at the University of Toronto's Department of Aerospace Engineering, leveraging its state-of-the-art facilities including the Advanced Propulsion Laboratory and the Toronto Urban Air Mobility Test Range. The methodology consists of three phases:</w:t>
      </w:r>
    </w:p>
    <w:p>
      <w:pPr>
        <w:numPr>
          <w:ilvl w:val="0"/>
          <w:numId w:val="1002"/>
        </w:numPr>
        <w:pStyle w:val="Compact"/>
      </w:pPr>
      <w:r>
        <w:rPr>
          <w:bCs/>
          <w:b/>
        </w:rPr>
        <w:t xml:space="preserve">Phase 1 (Months 1-6):</w:t>
      </w:r>
      <w:r>
        <w:t xml:space="preserve"> </w:t>
      </w:r>
      <w:r>
        <w:t xml:space="preserve">Computational modeling using ANSYS Fluent for Toronto-specific weather data integration, validated against historical airport weather station records from Environment Canada.</w:t>
      </w:r>
    </w:p>
    <w:p>
      <w:pPr>
        <w:numPr>
          <w:ilvl w:val="0"/>
          <w:numId w:val="1002"/>
        </w:numPr>
        <w:pStyle w:val="Compact"/>
      </w:pPr>
      <w:r>
        <w:rPr>
          <w:bCs/>
          <w:b/>
        </w:rPr>
        <w:t xml:space="preserve">Phase 2 (Months 7-18):</w:t>
      </w:r>
      <w:r>
        <w:t xml:space="preserve"> </w:t>
      </w:r>
      <w:r>
        <w:t xml:space="preserve">Prototype development at the NRC's Hydrogen Research Facility in Ontario, with testing in Toronto's cold chamber facilities (simulating -15°C conditions) to validate thermal management systems.</w:t>
      </w:r>
    </w:p>
    <w:p>
      <w:pPr>
        <w:numPr>
          <w:ilvl w:val="0"/>
          <w:numId w:val="1002"/>
        </w:numPr>
        <w:pStyle w:val="Compact"/>
      </w:pPr>
      <w:r>
        <w:rPr>
          <w:bCs/>
          <w:b/>
        </w:rPr>
        <w:t xml:space="preserve">Phase 3 (Months 19-24):</w:t>
      </w:r>
      <w:r>
        <w:t xml:space="preserve"> </w:t>
      </w:r>
      <w:r>
        <w:t xml:space="preserve">Flight trials conducted through the Toronto Region Board of Trade's UAM test corridor, partnering with local innovators like Wisk Aero for real-world validation across downtown corridors.</w:t>
      </w:r>
    </w:p>
    <w:p>
      <w:pPr>
        <w:pStyle w:val="FirstParagraph"/>
      </w:pPr>
      <w:r>
        <w:t xml:space="preserve">The research team—comprising a lead</w:t>
      </w:r>
      <w:r>
        <w:t xml:space="preserve"> </w:t>
      </w:r>
      <w:r>
        <w:rPr>
          <w:bCs/>
          <w:b/>
        </w:rPr>
        <w:t xml:space="preserve">Aerospace Engineer</w:t>
      </w:r>
      <w:r>
        <w:t xml:space="preserve"> </w:t>
      </w:r>
      <w:r>
        <w:t xml:space="preserve">with 15 years of propulsion experience (including roles at Bombardier and NASA) and collaborators from Ryerson University's Sustainable Transportation Lab—will ensure Canadian industry relevance through regular advisory sessions with Toronto's Air Mobility Consortium.</w:t>
      </w:r>
    </w:p>
    <w:bookmarkEnd w:id="24"/>
    <w:bookmarkStart w:id="25" w:name="Xe1b531a60dffed8303022aee29f70afdee50e18"/>
    <w:p>
      <w:pPr>
        <w:pStyle w:val="Heading2"/>
      </w:pPr>
      <w:r>
        <w:t xml:space="preserve">Expected Outcomes and Significance for Canada Toronto</w:t>
      </w:r>
    </w:p>
    <w:p>
      <w:pPr>
        <w:pStyle w:val="FirstParagraph"/>
      </w:pPr>
      <w:r>
        <w:t xml:space="preserve">This</w:t>
      </w:r>
      <w:r>
        <w:t xml:space="preserve"> </w:t>
      </w:r>
      <w:r>
        <w:rPr>
          <w:bCs/>
          <w:b/>
        </w:rPr>
        <w:t xml:space="preserve">Research Proposal</w:t>
      </w:r>
      <w:r>
        <w:t xml:space="preserve"> </w:t>
      </w:r>
      <w:r>
        <w:t xml:space="preserve">will deliver three transformative outcomes: (1) A Toronto-certified propulsion system enabling 50% longer UAM routes than current models; (2) A standardized testing protocol adopted by Transport Canada for cold-weather certification; and (3) A scalable framework for Canadian aerospace manufacturers to deploy sustainable urban air mobility solutions. For</w:t>
      </w:r>
      <w:r>
        <w:t xml:space="preserve"> </w:t>
      </w:r>
      <w:r>
        <w:rPr>
          <w:bCs/>
          <w:b/>
        </w:rPr>
        <w:t xml:space="preserve">Canada Toronto</w:t>
      </w:r>
      <w:r>
        <w:t xml:space="preserve">, this directly supports the City of Toronto's Climate Action Plan 2040, potentially reducing UAM operational emissions by 75% compared to conventional aircraft while creating 120 high-value engineering jobs in the Greater Toronto Area (GTA). Crucially, the project aligns with Ontario's $3.6 billion Advanced Manufacturing Growth Initiative and Canada's Net Zero Accelerator program, positioning Toronto as a global benchmark for climate-resilient aerospace innovation.</w:t>
      </w:r>
    </w:p>
    <w:bookmarkEnd w:id="25"/>
    <w:bookmarkStart w:id="26" w:name="timeline-and-milestones"/>
    <w:p>
      <w:pPr>
        <w:pStyle w:val="Heading2"/>
      </w:pPr>
      <w:r>
        <w:t xml:space="preserve">Timeline and Milestones</w:t>
      </w:r>
    </w:p>
    <w:p>
      <w:pPr>
        <w:pStyle w:val="FirstParagraph"/>
      </w:pPr>
      <w:r>
        <w:t xml:space="preserve">Timeline</w:t>
      </w:r>
    </w:p>
    <w:p>
      <w:pPr>
        <w:pStyle w:val="BodyText"/>
      </w:pPr>
      <w:r>
        <w:t xml:space="preserve">Milestone</w:t>
      </w:r>
    </w:p>
    <w:p>
      <w:pPr>
        <w:pStyle w:val="BodyText"/>
      </w:pPr>
      <w:r>
        <w:t xml:space="preserve">Deliverable</w:t>
      </w:r>
    </w:p>
    <w:p>
      <w:pPr>
        <w:pStyle w:val="BodyText"/>
      </w:pPr>
      <w:r>
        <w:t xml:space="preserve">Month 6</w:t>
      </w:r>
    </w:p>
    <w:p>
      <w:pPr>
        <w:pStyle w:val="BodyText"/>
      </w:pPr>
      <w:r>
        <w:t xml:space="preserve">Cold-Weather Propulsion Model V1.0</w:t>
      </w:r>
    </w:p>
    <w:p>
      <w:pPr>
        <w:pStyle w:val="BodyText"/>
      </w:pPr>
      <w:r>
        <w:t xml:space="preserve">Simulation framework validated against Toronto microclimate data (Environment Canada)</w:t>
      </w:r>
    </w:p>
    <w:p>
      <w:pPr>
        <w:pStyle w:val="BodyText"/>
      </w:pPr>
      <w:r>
        <w:t xml:space="preserve">Month 12</w:t>
      </w:r>
    </w:p>
    <w:p>
      <w:pPr>
        <w:pStyle w:val="BodyText"/>
      </w:pPr>
      <w:r>
        <w:t xml:space="preserve">PCM Battery Prototype</w:t>
      </w:r>
    </w:p>
    <w:p>
      <w:pPr>
        <w:pStyle w:val="BodyText"/>
      </w:pPr>
      <w:r>
        <w:t xml:space="preserve">&lt;</w:t>
      </w:r>
    </w:p>
    <w:p>
      <w:pPr>
        <w:pStyle w:val="BodyText"/>
      </w:pPr>
      <w:r>
        <w:t xml:space="preserve">Lab-tested system maintaining 95% capacity at -15°C (NRC certification)</w:t>
      </w:r>
    </w:p>
    <w:p>
      <w:pPr>
        <w:pStyle w:val="BodyText"/>
      </w:pPr>
      <w:r>
        <w:t xml:space="preserve">Month 18</w:t>
      </w:r>
    </w:p>
    <w:p>
      <w:pPr>
        <w:pStyle w:val="BodyText"/>
      </w:pPr>
      <w:r>
        <w:rPr>
          <w:bCs/>
          <w:b/>
        </w:rPr>
        <w:t xml:space="preserve">Aerospace Engineer-led System Integration</w:t>
      </w:r>
    </w:p>
    <w:p>
      <w:pPr>
        <w:pStyle w:val="BodyText"/>
      </w:pPr>
      <w:r>
        <w:t xml:space="preserve">Month 24</w:t>
      </w:r>
    </w:p>
    <w:p>
      <w:pPr>
        <w:pStyle w:val="BodyText"/>
      </w:pPr>
      <w:r>
        <w:t xml:space="preserve">Toronto UAM Operational Framework</w:t>
      </w:r>
    </w:p>
    <w:p>
      <w:pPr>
        <w:pStyle w:val="BodyText"/>
      </w:pPr>
      <w:r>
        <w:t xml:space="preserve">Regulatory submission to Transport Canada with certification pathway for cold-weather operations)</w:t>
      </w:r>
    </w:p>
    <w:bookmarkEnd w:id="26"/>
    <w:bookmarkStart w:id="27" w:name="X94ab8b578b6bb021b01096f9bd63c622bbd8475"/>
    <w:p>
      <w:pPr>
        <w:pStyle w:val="Heading2"/>
      </w:pPr>
      <w:r>
        <w:t xml:space="preserve">Conclusion: Positioning Toronto as Canada's Aerospace Innovation Capital</w:t>
      </w:r>
    </w:p>
    <w:p>
      <w:pPr>
        <w:pStyle w:val="FirstParagraph"/>
      </w:pPr>
      <w:r>
        <w:t xml:space="preserve">This comprehensive</w:t>
      </w:r>
      <w:r>
        <w:t xml:space="preserve"> </w:t>
      </w:r>
      <w:r>
        <w:rPr>
          <w:bCs/>
          <w:b/>
        </w:rPr>
        <w:t xml:space="preserve">Research Proposal</w:t>
      </w:r>
      <w:r>
        <w:t xml:space="preserve"> </w:t>
      </w:r>
      <w:r>
        <w:t xml:space="preserve">presents an actionable blueprint for solving the critical sustainability challenges facing urban air mobility in Canada. By anchoring this research within Toronto—a city uniquely positioned at the intersection of Canadian aerospace heritage, climate adaptation needs, and smart-city innovation—the project will generate immediate economic value while establishing enduring technical leadership. The work of this</w:t>
      </w:r>
      <w:r>
        <w:t xml:space="preserve"> </w:t>
      </w:r>
      <w:r>
        <w:rPr>
          <w:bCs/>
          <w:b/>
        </w:rPr>
        <w:t xml:space="preserve">Aerospace Engineer</w:t>
      </w:r>
      <w:r>
        <w:t xml:space="preserve"> </w:t>
      </w:r>
      <w:r>
        <w:t xml:space="preserve">and research team will directly advance Canada's position as a global leader in sustainable aviation, transforming Toronto into the world's first major city to operate fully decarbonized air mobility networks. This initiative transcends academic inquiry; it is the foundational step toward realizing Canada Toronto's vision of a greener, more connected future where aerospace innovation serves both environmental imperatives and urban prosperity.</w:t>
      </w:r>
    </w:p>
    <w:bookmarkEnd w:id="27"/>
    <w:bookmarkStart w:id="28" w:name="references"/>
    <w:p>
      <w:pPr>
        <w:pStyle w:val="Heading2"/>
      </w:pPr>
      <w:r>
        <w:t xml:space="preserve">References</w:t>
      </w:r>
    </w:p>
    <w:p>
      <w:pPr>
        <w:numPr>
          <w:ilvl w:val="0"/>
          <w:numId w:val="1003"/>
        </w:numPr>
        <w:pStyle w:val="Compact"/>
      </w:pPr>
      <w:r>
        <w:t xml:space="preserve">Transport Canada. (2023). *Urban Air Mobility Regulatory Roadmap*. Ottawa: Government of Canada.</w:t>
      </w:r>
    </w:p>
    <w:p>
      <w:pPr>
        <w:numPr>
          <w:ilvl w:val="0"/>
          <w:numId w:val="1003"/>
        </w:numPr>
        <w:pStyle w:val="Compact"/>
      </w:pPr>
      <w:r>
        <w:t xml:space="preserve">Environment and Climate Change Canada. (2024). *Toronto Regional Climate Data 1991-2023*. Retrieved from [ec.gc.ca]</w:t>
      </w:r>
    </w:p>
    <w:p>
      <w:pPr>
        <w:numPr>
          <w:ilvl w:val="0"/>
          <w:numId w:val="1003"/>
        </w:numPr>
        <w:pStyle w:val="Compact"/>
      </w:pPr>
      <w:r>
        <w:t xml:space="preserve">University of Toronto Institute for Aerospace Studies. (2023). *Cold-Weather Battery Performance Report*. UofT Press.</w:t>
      </w:r>
    </w:p>
    <w:p>
      <w:pPr>
        <w:numPr>
          <w:ilvl w:val="0"/>
          <w:numId w:val="1003"/>
        </w:numPr>
        <w:pStyle w:val="Compact"/>
      </w:pPr>
      <w:r>
        <w:t xml:space="preserve">National Research Council Canada. (2024). *Hydrogen in Transportation: Canadian Pathways*. NRC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Toronto</dc:title>
  <dc:creator/>
  <dc:language>en</dc:language>
  <cp:keywords/>
  <dcterms:created xsi:type="dcterms:W3CDTF">2026-07-14T12:39:14Z</dcterms:created>
  <dcterms:modified xsi:type="dcterms:W3CDTF">2026-07-14T12:39:14Z</dcterms:modified>
</cp:coreProperties>
</file>

<file path=docProps/custom.xml><?xml version="1.0" encoding="utf-8"?>
<Properties xmlns="http://schemas.openxmlformats.org/officeDocument/2006/custom-properties" xmlns:vt="http://schemas.openxmlformats.org/officeDocument/2006/docPropsVTypes"/>
</file>