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Hypersonic</w:t>
      </w:r>
      <w:r>
        <w:t xml:space="preserve"> </w:t>
      </w:r>
      <w:r>
        <w:t xml:space="preserve">Thermal</w:t>
      </w:r>
      <w:r>
        <w:t xml:space="preserve"> </w:t>
      </w:r>
      <w:r>
        <w:t xml:space="preserve">Management</w:t>
      </w:r>
      <w:r>
        <w:t xml:space="preserve"> </w:t>
      </w:r>
      <w:r>
        <w:t xml:space="preserve">Systems</w:t>
      </w:r>
      <w:r>
        <w:t xml:space="preserve"> </w:t>
      </w:r>
      <w:r>
        <w:t xml:space="preserve">for</w:t>
      </w:r>
      <w:r>
        <w:t xml:space="preserve"> </w:t>
      </w:r>
      <w:r>
        <w:t xml:space="preserve">China</w:t>
      </w:r>
      <w:r>
        <w:t xml:space="preserve"> </w:t>
      </w:r>
      <w:r>
        <w:t xml:space="preserve">Beijing's</w:t>
      </w:r>
      <w:r>
        <w:t xml:space="preserve"> </w:t>
      </w:r>
      <w:r>
        <w:t xml:space="preserve">Aerospace</w:t>
      </w:r>
      <w:r>
        <w:t xml:space="preserve"> </w:t>
      </w:r>
      <w:r>
        <w:t xml:space="preserve">Innovation</w:t>
      </w:r>
    </w:p>
    <w:bookmarkStart w:id="28" w:name="X538b5e58f6bd1a86d349237d87fbe0746ceb50d"/>
    <w:p>
      <w:pPr>
        <w:pStyle w:val="Heading1"/>
      </w:pPr>
      <w:r>
        <w:t xml:space="preserve">Research Proposal: Advancing Hypersonic Thermal Management Systems for China Beijing's Aerospace Innovation Ecosystem</w:t>
      </w:r>
    </w:p>
    <w:bookmarkStart w:id="20" w:name="abstract"/>
    <w:p>
      <w:pPr>
        <w:pStyle w:val="Heading2"/>
      </w:pPr>
      <w:r>
        <w:t xml:space="preserve">Abstract</w:t>
      </w:r>
    </w:p>
    <w:p>
      <w:pPr>
        <w:pStyle w:val="FirstParagraph"/>
      </w:pPr>
      <w:r>
        <w:t xml:space="preserve">This Research Proposal outlines a critical initiative targeting thermal management innovations in hypersonic vehicle systems, directly aligning with China Beijing's strategic goals as the epicenter of aerospace R&amp;D. The project will position emerging and established</w:t>
      </w:r>
      <w:r>
        <w:t xml:space="preserve"> </w:t>
      </w:r>
      <w:r>
        <w:rPr>
          <w:bCs/>
          <w:b/>
        </w:rPr>
        <w:t xml:space="preserve">Aerospace Engineer</w:t>
      </w:r>
      <w:r>
        <w:t xml:space="preserve">s within Beijing's premier institutions to develop next-generation heat dissipation technologies. With China's space program accelerating under the "Made in China 2025" framework and national ambition for global aerospace leadership, this research addresses an urgent technical bottleneck for hypersonic glide vehicles (HGVs) and reusable launch systems. The proposed work leverages Beijing's unique concentration of facilities, talent, and policy support to deliver transformative solutions within a 36-month timeframe.</w:t>
      </w:r>
    </w:p>
    <w:bookmarkEnd w:id="20"/>
    <w:bookmarkStart w:id="21" w:name="introduction-context-in-china-beijing"/>
    <w:p>
      <w:pPr>
        <w:pStyle w:val="Heading2"/>
      </w:pPr>
      <w:r>
        <w:t xml:space="preserve">1. Introduction: Context in China Beijing</w:t>
      </w:r>
    </w:p>
    <w:p>
      <w:pPr>
        <w:pStyle w:val="FirstParagraph"/>
      </w:pPr>
      <w:r>
        <w:t xml:space="preserve">As the political, academic, and industrial heartland of China's aerospace sector, Beijing hosts over 70% of the nation's leading aerospace R&amp;D institutions, including the China Academy of Space Technology (CAST), Chinese Academy of Sciences (CAS) Aerospace Systems Institute, and Tsinghua University's School of Aerospace Engineering. This strategic concentration forms the ideal foundation for a focused</w:t>
      </w:r>
      <w:r>
        <w:t xml:space="preserve"> </w:t>
      </w:r>
      <w:r>
        <w:rPr>
          <w:bCs/>
          <w:b/>
        </w:rPr>
        <w:t xml:space="preserve">Research Proposal</w:t>
      </w:r>
      <w:r>
        <w:t xml:space="preserve"> </w:t>
      </w:r>
      <w:r>
        <w:t xml:space="preserve">directly addressing Beijing's national priorities. The rapid advancement in hypersonic technology – central to China's space security and exploration goals – is critically hampered by thermal management challenges exceeding 2000°C at Mach 5+. Current cooling systems lack durability, efficiency, and scalability for sustained operations. This gap represents a significant barrier to achieving Beijing's ambitions outlined in the National Space Administration's "Tiangong-3" roadmap and the Ministry of Industry and Information Technology's (MIIT) hypersonic development mandates.</w:t>
      </w:r>
    </w:p>
    <w:bookmarkEnd w:id="21"/>
    <w:bookmarkStart w:id="22" w:name="problem-statement-significance"/>
    <w:p>
      <w:pPr>
        <w:pStyle w:val="Heading2"/>
      </w:pPr>
      <w:r>
        <w:t xml:space="preserve">2. Problem Statement &amp; Significance</w:t>
      </w:r>
    </w:p>
    <w:p>
      <w:pPr>
        <w:pStyle w:val="FirstParagraph"/>
      </w:pPr>
      <w:r>
        <w:t xml:space="preserve">The inability to effectively manage extreme heat during hypersonic flight directly impacts vehicle reliability, payload capacity, and mission success rates. Existing ceramic matrix composites (CMCs) and active cooling systems suffer from weight penalties, material degradation under cyclic stress, and complex integration requirements – limitations that hinder the operational readiness of China's next-generation systems. This gap is not merely technical; it directly impedes China Beijing's position as a leader in space access and advanced defense technologies. For the</w:t>
      </w:r>
      <w:r>
        <w:t xml:space="preserve"> </w:t>
      </w:r>
      <w:r>
        <w:rPr>
          <w:bCs/>
          <w:b/>
        </w:rPr>
        <w:t xml:space="preserve">Aerospace Engineer</w:t>
      </w:r>
      <w:r>
        <w:t xml:space="preserve">, solving this problem represents a career-defining opportunity to contribute to national strategic objectives while advancing foundational engineering science.</w:t>
      </w:r>
    </w:p>
    <w:p>
      <w:pPr>
        <w:pStyle w:val="BodyText"/>
      </w:pPr>
      <w:r>
        <w:t xml:space="preserve">This Research Proposal addresses the significance by targeting two critical outcomes: (1) Development of a novel, multi-scale thermal barrier coating with integrated micro-channel cooling; (2) Creation of predictive computational models validated against Beijing-based hypersonic test facilities. Success will directly support China's "China Space Program" goals and provide actionable solutions for the China Aerospace Science and Technology Corporation (CASC), headquartered in Beijing.</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Advanced Materials:</w:t>
      </w:r>
      <w:r>
        <w:t xml:space="preserve"> </w:t>
      </w:r>
      <w:r>
        <w:t xml:space="preserve">Design, synthesize, and characterize a new class of nano-engineered thermal barrier coatings optimized for hypersonic conditions using Beijing's National Center for Materials Science (NCMS) facilities.</w:t>
      </w:r>
    </w:p>
    <w:p>
      <w:pPr>
        <w:numPr>
          <w:ilvl w:val="0"/>
          <w:numId w:val="1001"/>
        </w:numPr>
        <w:pStyle w:val="Compact"/>
      </w:pPr>
      <w:r>
        <w:rPr>
          <w:bCs/>
          <w:b/>
        </w:rPr>
        <w:t xml:space="preserve">Integrate Active Cooling Systems:</w:t>
      </w:r>
      <w:r>
        <w:t xml:space="preserve"> </w:t>
      </w:r>
      <w:r>
        <w:t xml:space="preserve">Engineer micro-channel cooling networks within composite structures through collaboration with Tsinghua University's Advanced Manufacturing Research Center in Beijing, focusing on lightweight, high-conductivity alloys.</w:t>
      </w:r>
    </w:p>
    <w:p>
      <w:pPr>
        <w:numPr>
          <w:ilvl w:val="0"/>
          <w:numId w:val="1001"/>
        </w:numPr>
        <w:pStyle w:val="Compact"/>
      </w:pPr>
      <w:r>
        <w:rPr>
          <w:bCs/>
          <w:b/>
        </w:rPr>
        <w:t xml:space="preserve">Create Predictive Models:</w:t>
      </w:r>
      <w:r>
        <w:t xml:space="preserve"> </w:t>
      </w:r>
      <w:r>
        <w:t xml:space="preserve">Develop and validate computational fluid dynamics (CFD) and thermal stress simulation frameworks using the Beijing High-Performance Computing Center (BHPC), enabling rapid design iteration for</w:t>
      </w:r>
      <w:r>
        <w:t xml:space="preserve"> </w:t>
      </w:r>
      <w:r>
        <w:rPr>
          <w:bCs/>
          <w:b/>
        </w:rPr>
        <w:t xml:space="preserve">Aerospace Engineer</w:t>
      </w:r>
      <w:r>
        <w:t xml:space="preserve">s across China Beijing's ecosystem.</w:t>
      </w:r>
    </w:p>
    <w:p>
      <w:pPr>
        <w:numPr>
          <w:ilvl w:val="0"/>
          <w:numId w:val="1001"/>
        </w:numPr>
        <w:pStyle w:val="Compact"/>
      </w:pPr>
      <w:r>
        <w:rPr>
          <w:bCs/>
          <w:b/>
        </w:rPr>
        <w:t xml:space="preserve">Establish Prototyping Pipeline:</w:t>
      </w:r>
      <w:r>
        <w:t xml:space="preserve"> </w:t>
      </w:r>
      <w:r>
        <w:t xml:space="preserve">Forge a direct pathway from lab-scale innovation to prototype validation at CAST's Hypersonic Wind Tunnel Facility (HWT-3) in Beijing, ensuring real-world relevance.</w:t>
      </w:r>
    </w:p>
    <w:bookmarkEnd w:id="23"/>
    <w:bookmarkStart w:id="24" w:name="methodology-beijing-specific-integration"/>
    <w:p>
      <w:pPr>
        <w:pStyle w:val="Heading2"/>
      </w:pPr>
      <w:r>
        <w:t xml:space="preserve">4. Methodology &amp; Beijing-Specific Integration</w:t>
      </w:r>
    </w:p>
    <w:p>
      <w:pPr>
        <w:pStyle w:val="FirstParagraph"/>
      </w:pPr>
      <w:r>
        <w:t xml:space="preserve">This project leverages Beijing's unparalleled infrastructure:</w:t>
      </w:r>
    </w:p>
    <w:p>
      <w:pPr>
        <w:numPr>
          <w:ilvl w:val="0"/>
          <w:numId w:val="1002"/>
        </w:numPr>
        <w:pStyle w:val="Compact"/>
      </w:pPr>
      <w:r>
        <w:rPr>
          <w:bCs/>
          <w:b/>
        </w:rPr>
        <w:t xml:space="preserve">Phase 1 (Months 1-12):</w:t>
      </w:r>
      <w:r>
        <w:t xml:space="preserve"> </w:t>
      </w:r>
      <w:r>
        <w:t xml:space="preserve">Literature synthesis and material selection at CAS Institutes in Beijing; initial synthesis using NCMS' advanced nanofabrication labs.</w:t>
      </w:r>
    </w:p>
    <w:p>
      <w:pPr>
        <w:numPr>
          <w:ilvl w:val="0"/>
          <w:numId w:val="1002"/>
        </w:numPr>
        <w:pStyle w:val="Compact"/>
      </w:pPr>
      <w:r>
        <w:rPr>
          <w:bCs/>
          <w:b/>
        </w:rPr>
        <w:t xml:space="preserve">Phase 2 (Months 7-24):</w:t>
      </w:r>
      <w:r>
        <w:t xml:space="preserve"> </w:t>
      </w:r>
      <w:r>
        <w:t xml:space="preserve">Computational modeling at BHPC; iterative design with Tsinghua University's Aerospace Department. Collaborative workshops with senior</w:t>
      </w:r>
      <w:r>
        <w:t xml:space="preserve"> </w:t>
      </w:r>
      <w:r>
        <w:rPr>
          <w:bCs/>
          <w:b/>
        </w:rPr>
        <w:t xml:space="preserve">Aerospace Engineer</w:t>
      </w:r>
      <w:r>
        <w:t xml:space="preserve">s from CASC and CETC (China Electronics Technology Group) in Beijing.</w:t>
      </w:r>
    </w:p>
    <w:p>
      <w:pPr>
        <w:numPr>
          <w:ilvl w:val="0"/>
          <w:numId w:val="1002"/>
        </w:numPr>
        <w:pStyle w:val="Compact"/>
      </w:pPr>
      <w:r>
        <w:rPr>
          <w:bCs/>
          <w:b/>
        </w:rPr>
        <w:t xml:space="preserve">Phase 3 (Months 19-36):</w:t>
      </w:r>
      <w:r>
        <w:t xml:space="preserve"> </w:t>
      </w:r>
      <w:r>
        <w:t xml:space="preserve">Prototype manufacturing at CAST's Advanced Materials Lab; validation testing in HWT-3, Beijing. All data feeds directly into the China National Aerospace Data Repository, established under the Ministry of Science and Technology's directive.</w:t>
      </w:r>
    </w:p>
    <w:p>
      <w:pPr>
        <w:pStyle w:val="FirstParagraph"/>
      </w:pPr>
      <w:r>
        <w:t xml:space="preserve">The methodology is explicitly designed for</w:t>
      </w:r>
      <w:r>
        <w:t xml:space="preserve"> </w:t>
      </w:r>
      <w:r>
        <w:rPr>
          <w:bCs/>
          <w:b/>
        </w:rPr>
        <w:t xml:space="preserve">China Beijing</w:t>
      </w:r>
      <w:r>
        <w:t xml:space="preserve">'s collaborative R&amp;D model, ensuring seamless integration with national standards (GB/T 2423) and avoiding duplication of efforts across Beijing-based institutions.</w:t>
      </w:r>
    </w:p>
    <w:bookmarkEnd w:id="24"/>
    <w:bookmarkStart w:id="25" w:name="Xca6812349062af8db3ee24e605e5e3110377a24"/>
    <w:p>
      <w:pPr>
        <w:pStyle w:val="Heading2"/>
      </w:pPr>
      <w:r>
        <w:t xml:space="preserve">5. Expected Outcomes &amp; Impact on China Beijing's Aerospace Ecosystem</w:t>
      </w:r>
    </w:p>
    <w:p>
      <w:pPr>
        <w:pStyle w:val="FirstParagraph"/>
      </w:pPr>
      <w:r>
        <w:t xml:space="preserve">This Research Proposal anticipates delivering:</w:t>
      </w:r>
    </w:p>
    <w:p>
      <w:pPr>
        <w:numPr>
          <w:ilvl w:val="0"/>
          <w:numId w:val="1003"/>
        </w:numPr>
        <w:pStyle w:val="Compact"/>
      </w:pPr>
      <w:r>
        <w:rPr>
          <w:bCs/>
          <w:b/>
        </w:rPr>
        <w:t xml:space="preserve">Technical:</w:t>
      </w:r>
      <w:r>
        <w:t xml:space="preserve"> </w:t>
      </w:r>
      <w:r>
        <w:t xml:space="preserve">3 patent filings for novel coating materials/systems, validated by HWT-3 data; a publicly accessible simulation toolkit for hypersonic thermal management.</w:t>
      </w:r>
    </w:p>
    <w:p>
      <w:pPr>
        <w:numPr>
          <w:ilvl w:val="0"/>
          <w:numId w:val="1003"/>
        </w:numPr>
        <w:pStyle w:val="Compact"/>
      </w:pPr>
      <w:r>
        <w:rPr>
          <w:bCs/>
          <w:b/>
        </w:rPr>
        <w:t xml:space="preserve">Talent Development:</w:t>
      </w:r>
      <w:r>
        <w:t xml:space="preserve"> </w:t>
      </w:r>
      <w:r>
        <w:t xml:space="preserve">Training of 5 senior graduate students and 2 early-career</w:t>
      </w:r>
      <w:r>
        <w:t xml:space="preserve"> </w:t>
      </w:r>
      <w:r>
        <w:rPr>
          <w:bCs/>
          <w:b/>
        </w:rPr>
        <w:t xml:space="preserve">Aerospace Engineer</w:t>
      </w:r>
      <w:r>
        <w:t xml:space="preserve">s from Beijing institutions (Tsinghua, CAST), directly addressing China's workforce needs.</w:t>
      </w:r>
    </w:p>
    <w:p>
      <w:pPr>
        <w:numPr>
          <w:ilvl w:val="0"/>
          <w:numId w:val="1003"/>
        </w:numPr>
        <w:pStyle w:val="Compact"/>
      </w:pPr>
      <w:r>
        <w:rPr>
          <w:bCs/>
          <w:b/>
        </w:rPr>
        <w:t xml:space="preserve">National Impact:</w:t>
      </w:r>
      <w:r>
        <w:t xml:space="preserve"> </w:t>
      </w:r>
      <w:r>
        <w:t xml:space="preserve">Direct contribution to the "China Space Program" timeline, enabling faster development cycles for future HGVs and reusable spacecraft. The proposed solutions will be prioritized for integration into CASC's upcoming "Long March-10" heavy-lift vehicle program, headquartered in Beijing.</w:t>
      </w:r>
    </w:p>
    <w:p>
      <w:pPr>
        <w:pStyle w:val="FirstParagraph"/>
      </w:pPr>
      <w:r>
        <w:t xml:space="preserve">Crucially, the project embeds itself within Beijing's strategic innovation cluster. Findings will inform the "Beijing Aerospace Science and Technology Industry Development Plan (2023-2030)", directly supporting municipal economic goals through technology transfer to local suppliers like BAIC Group's aerospace division.</w:t>
      </w:r>
    </w:p>
    <w:bookmarkEnd w:id="25"/>
    <w:bookmarkStart w:id="26" w:name="conclusion"/>
    <w:p>
      <w:pPr>
        <w:pStyle w:val="Heading2"/>
      </w:pPr>
      <w:r>
        <w:t xml:space="preserve">6. Conclusion</w:t>
      </w:r>
    </w:p>
    <w:p>
      <w:pPr>
        <w:pStyle w:val="FirstParagraph"/>
      </w:pPr>
      <w:r>
        <w:t xml:space="preserve">This Research Proposal represents a focused, actionable initiative where the expertise of the</w:t>
      </w:r>
      <w:r>
        <w:t xml:space="preserve"> </w:t>
      </w:r>
      <w:r>
        <w:rPr>
          <w:bCs/>
          <w:b/>
        </w:rPr>
        <w:t xml:space="preserve">Aerospace Engineer</w:t>
      </w:r>
      <w:r>
        <w:t xml:space="preserve"> </w:t>
      </w:r>
      <w:r>
        <w:t xml:space="preserve">is leveraged at the precise nexus of China Beijing's national ambitions and technological capabilities. By targeting a critical bottleneck in hypersonic flight through collaborative research anchored in Beijing's world-class facilities, this project transcends academic exercise to deliver tangible national strategic value. It embodies the spirit of China's commitment to self-reliant aerospace innovation as articulated by President Xi Jinping and directly supports the mission of institutions like CAST, whose headquarters are central to Beijing's aerospace identity. The successful execution of this proposal will not only advance thermal management science but also cement Beijing's status as an indispensable global hub for cutting-edge aerospace engineering, empowering the next generation of</w:t>
      </w:r>
      <w:r>
        <w:t xml:space="preserve"> </w:t>
      </w:r>
      <w:r>
        <w:rPr>
          <w:bCs/>
          <w:b/>
        </w:rPr>
        <w:t xml:space="preserve">Aerospace Engineer</w:t>
      </w:r>
      <w:r>
        <w:t xml:space="preserve">s within China's unique innovation ecosystem.</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Hypersonic Thermal Management Systems for China Beijing's Aerospace Innovation</dc:title>
  <dc:creator/>
  <dc:language>en</dc:language>
  <cp:keywords/>
  <dcterms:created xsi:type="dcterms:W3CDTF">2026-05-01T08:44:18Z</dcterms:created>
  <dcterms:modified xsi:type="dcterms:W3CDTF">2026-05-01T08:44:18Z</dcterms:modified>
</cp:coreProperties>
</file>

<file path=docProps/custom.xml><?xml version="1.0" encoding="utf-8"?>
<Properties xmlns="http://schemas.openxmlformats.org/officeDocument/2006/custom-properties" xmlns:vt="http://schemas.openxmlformats.org/officeDocument/2006/docPropsVTypes"/>
</file>