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9" w:name="Xad9e451d9dd465611f18138fc7aab875bbadcd7"/>
    <w:p>
      <w:pPr>
        <w:pStyle w:val="Heading1"/>
      </w:pPr>
      <w:r>
        <w:t xml:space="preserve">Research Proposal: Innovating Sustainable Aerospace Systems for Germany Berlin's Future Mobility Ecosystem</w:t>
      </w:r>
    </w:p>
    <w:bookmarkStart w:id="20" w:name="abstract"/>
    <w:p>
      <w:pPr>
        <w:pStyle w:val="Heading2"/>
      </w:pPr>
      <w:r>
        <w:t xml:space="preserve">Abstract</w:t>
      </w:r>
    </w:p>
    <w:p>
      <w:pPr>
        <w:pStyle w:val="FirstParagraph"/>
      </w:pPr>
      <w:r>
        <w:t xml:space="preserve">This comprehensive Research Proposal outlines a pivotal initiative to position Germany Berlin as a global hub for next-generation aerospace engineering. As the critical focal point of this proposal, the work centers on developing sustainable propulsion systems and AI-driven air traffic management solutions tailored to Berlin's unique urban airspace demands. The project directly addresses strategic gaps in European aviation decarbonization efforts while positioning the emerging Aerospace Engineer as a cornerstone of Germany's technological sovereignty. With Germany’s National Aerospace Strategy prioritizing Berlin as an innovation epicenter, this Research Proposal establishes a framework for collaborative research between DLR (German Aerospace Center) Berlin, TU Berlin, and industry partners to advance aerospace engineering in the heart of Europe.</w:t>
      </w:r>
    </w:p>
    <w:bookmarkEnd w:id="20"/>
    <w:bookmarkStart w:id="21" w:name="Xa7b77372c734cbf75ac532a5fb4f17592ce9bb3"/>
    <w:p>
      <w:pPr>
        <w:pStyle w:val="Heading2"/>
      </w:pPr>
      <w:r>
        <w:t xml:space="preserve">1. Introduction: The Urgency for Aerospace Innovation in Germany Berlin</w:t>
      </w:r>
    </w:p>
    <w:p>
      <w:pPr>
        <w:pStyle w:val="FirstParagraph"/>
      </w:pPr>
      <w:r>
        <w:t xml:space="preserve">Germany stands at an inflection point in its aerospace journey. As Europe's largest economy, Germany must lead the transition toward sustainable aviation to meet EU Green Deal targets by 2050. Berlin, as the political and technological capital of Germany, offers unparalleled advantages for this mission: proximity to EU institutions, a thriving startup ecosystem at Adlershof Science Campus, and the DLR Institute for Flight Guidance located in Berlin-Adlershof. This Research Proposal responds to the critical need for specialized Aerospace Engineer expertise within Germany's urban aerospace landscape. Our focus on Berlin-specific challenges—such as integrating eVTOL (electric Vertical Take-Off and Landing) operations into dense city environments—ensures direct relevance to Germany's national innovation priorities.</w:t>
      </w:r>
    </w:p>
    <w:bookmarkEnd w:id="21"/>
    <w:bookmarkStart w:id="22" w:name="research-problem-statement"/>
    <w:p>
      <w:pPr>
        <w:pStyle w:val="Heading2"/>
      </w:pPr>
      <w:r>
        <w:t xml:space="preserve">2. Research Problem Statement</w:t>
      </w:r>
    </w:p>
    <w:p>
      <w:pPr>
        <w:pStyle w:val="FirstParagraph"/>
      </w:pPr>
      <w:r>
        <w:t xml:space="preserve">Current aerospace engineering frameworks lack holistic integration of urban mobility constraints, regulatory pathways, and sustainability metrics essential for Germany Berlin. Key gaps include: (1) Inadequate models for low-altitude air traffic in metropolitan corridors; (2) Limited data on hydrogen fuel infrastructure compatibility with Berlin's existing energy grid; (3) Insufficient cross-disciplinary training of the Aerospace Engineer to address socio-technical systems. Without addressing these, Germany risks lagging behind international competitors in the emerging urban air mobility market. This Research Proposal directly confronts these challenges through a Berlin-centric research agenda.</w:t>
      </w:r>
    </w:p>
    <w:bookmarkEnd w:id="22"/>
    <w:bookmarkStart w:id="23" w:name="objectives-and-methodology"/>
    <w:p>
      <w:pPr>
        <w:pStyle w:val="Heading2"/>
      </w:pPr>
      <w:r>
        <w:t xml:space="preserve">3. Objectives and Methodology</w:t>
      </w:r>
    </w:p>
    <w:p>
      <w:pPr>
        <w:pStyle w:val="FirstParagraph"/>
      </w:pPr>
      <w:r>
        <w:t xml:space="preserve">The primary objective is to establish Berlin as the European benchmark for sustainable aerospace engineering research within 5 years. Specific aims include:</w:t>
      </w:r>
    </w:p>
    <w:p>
      <w:pPr>
        <w:numPr>
          <w:ilvl w:val="0"/>
          <w:numId w:val="1001"/>
        </w:numPr>
        <w:pStyle w:val="Compact"/>
      </w:pPr>
      <w:r>
        <w:t xml:space="preserve">Developing AI-optimized air traffic control algorithms for urban drone corridors in Germany Berlin (leveraging DLR’s real-time simulation infrastructure)</w:t>
      </w:r>
    </w:p>
    <w:p>
      <w:pPr>
        <w:numPr>
          <w:ilvl w:val="0"/>
          <w:numId w:val="1001"/>
        </w:numPr>
        <w:pStyle w:val="Compact"/>
      </w:pPr>
      <w:r>
        <w:t xml:space="preserve">Designing modular hydrogen storage systems compatible with Berlin's district heating networks</w:t>
      </w:r>
    </w:p>
    <w:p>
      <w:pPr>
        <w:numPr>
          <w:ilvl w:val="0"/>
          <w:numId w:val="1001"/>
        </w:numPr>
        <w:pStyle w:val="Compact"/>
      </w:pPr>
      <w:r>
        <w:t xml:space="preserve">Creating an interdisciplinary training program for the next generation of Aerospace Engineer professionals at TU Berlin, co-designed with Lufthansa Technik and Airbus Defence &amp; Space</w:t>
      </w:r>
    </w:p>
    <w:p>
      <w:pPr>
        <w:pStyle w:val="FirstParagraph"/>
      </w:pPr>
      <w:r>
        <w:t xml:space="preserve">The methodology integrates three pillars: (1) Computational fluid dynamics modeling using DLR’s Berlin supercomputing cluster; (2) Field trials at Tempelhof Airport's redevelopment zone; (3) Policy co-creation workshops with Berlin Senate Department for Economics. Crucially, the project will train Aerospace Engineer researchers in both technical innovation and EU regulatory frameworks—ensuring Germany maintains leadership in aerospace standards development.</w:t>
      </w:r>
    </w:p>
    <w:bookmarkEnd w:id="23"/>
    <w:bookmarkStart w:id="24" w:name="significance-why-germany-berlin"/>
    <w:p>
      <w:pPr>
        <w:pStyle w:val="Heading2"/>
      </w:pPr>
      <w:r>
        <w:t xml:space="preserve">4. Significance: Why Germany Berlin?</w:t>
      </w:r>
    </w:p>
    <w:p>
      <w:pPr>
        <w:pStyle w:val="FirstParagraph"/>
      </w:pPr>
      <w:r>
        <w:t xml:space="preserve">Germany Berlin offers a unique convergence of assets critical to this Research Proposal:</w:t>
      </w:r>
    </w:p>
    <w:p>
      <w:pPr>
        <w:numPr>
          <w:ilvl w:val="0"/>
          <w:numId w:val="1002"/>
        </w:numPr>
        <w:pStyle w:val="Compact"/>
      </w:pPr>
      <w:r>
        <w:rPr>
          <w:bCs/>
          <w:b/>
        </w:rPr>
        <w:t xml:space="preserve">Policy Alignment</w:t>
      </w:r>
      <w:r>
        <w:t xml:space="preserve">: Berlin hosts the German Federal Ministry for Digital and Transport, directly shaping aviation policy.</w:t>
      </w:r>
    </w:p>
    <w:p>
      <w:pPr>
        <w:numPr>
          <w:ilvl w:val="0"/>
          <w:numId w:val="1002"/>
        </w:numPr>
        <w:pStyle w:val="Compact"/>
      </w:pPr>
      <w:r>
        <w:rPr>
          <w:bCs/>
          <w:b/>
        </w:rPr>
        <w:t xml:space="preserve">Talent Pipeline</w:t>
      </w:r>
      <w:r>
        <w:t xml:space="preserve">: TU Berlin graduates 15% of Germany's aerospace engineers annually, with dedicated Urban Aerospace Engineering tracks.</w:t>
      </w:r>
    </w:p>
    <w:p>
      <w:pPr>
        <w:numPr>
          <w:ilvl w:val="0"/>
          <w:numId w:val="1002"/>
        </w:numPr>
        <w:pStyle w:val="Compact"/>
      </w:pPr>
      <w:r>
        <w:rPr>
          <w:bCs/>
          <w:b/>
        </w:rPr>
        <w:t xml:space="preserve">Industry Ecosystem</w:t>
      </w:r>
      <w:r>
        <w:t xml:space="preserve">: Berlin hosts 17 aerospace startups (e.g., Volocopter, Lilium) within a 2km radius of DLR campus.</w:t>
      </w:r>
    </w:p>
    <w:p>
      <w:pPr>
        <w:pStyle w:val="FirstParagraph"/>
      </w:pPr>
      <w:r>
        <w:t xml:space="preserve">This location ensures the research remains actionable for Germany's national interests. Unlike generic proposals, this Research Proposal embeds itself within Berlin’s existing innovation infrastructure—avoiding costly duplication of facilities while accelerating commercialization through established industry partnerships.</w:t>
      </w:r>
    </w:p>
    <w:bookmarkEnd w:id="24"/>
    <w:bookmarkStart w:id="25" w:name="expected-outcomes-and-impact"/>
    <w:p>
      <w:pPr>
        <w:pStyle w:val="Heading2"/>
      </w:pPr>
      <w:r>
        <w:t xml:space="preserve">5. Expected Outcomes and Impact</w:t>
      </w:r>
    </w:p>
    <w:p>
      <w:pPr>
        <w:pStyle w:val="FirstParagraph"/>
      </w:pPr>
      <w:r>
        <w:t xml:space="preserve">Within 36 months, this project will deliver:</w:t>
      </w:r>
    </w:p>
    <w:p>
      <w:pPr>
        <w:numPr>
          <w:ilvl w:val="0"/>
          <w:numId w:val="1003"/>
        </w:numPr>
        <w:pStyle w:val="Compact"/>
      </w:pPr>
      <w:r>
        <w:t xml:space="preserve">A Berlin-certified certification framework for urban air mobility operations (adopted by EASA)</w:t>
      </w:r>
    </w:p>
    <w:p>
      <w:pPr>
        <w:numPr>
          <w:ilvl w:val="0"/>
          <w:numId w:val="1003"/>
        </w:numPr>
        <w:pStyle w:val="Compact"/>
      </w:pPr>
      <w:r>
        <w:t xml:space="preserve">3-5 patent-pending technologies in sustainable propulsion and airspace management</w:t>
      </w:r>
    </w:p>
    <w:p>
      <w:pPr>
        <w:numPr>
          <w:ilvl w:val="0"/>
          <w:numId w:val="1003"/>
        </w:numPr>
        <w:pStyle w:val="Compact"/>
      </w:pPr>
      <w:r>
        <w:t xml:space="preserve">An annual cohort of 20 industry-ready Aerospace Engineer graduates specializing in urban systems</w:t>
      </w:r>
    </w:p>
    <w:p>
      <w:pPr>
        <w:numPr>
          <w:ilvl w:val="0"/>
          <w:numId w:val="1003"/>
        </w:numPr>
        <w:pStyle w:val="Compact"/>
      </w:pPr>
      <w:r>
        <w:t xml:space="preserve">Quantifiable reduction of aviation emissions for Berlin’s air corridors (target: 40% by 2030)</w:t>
      </w:r>
    </w:p>
    <w:p>
      <w:pPr>
        <w:pStyle w:val="FirstParagraph"/>
      </w:pPr>
      <w:r>
        <w:t xml:space="preserve">These outcomes directly advance Germany’s "Aerospace Strategy 2030" and position Berlin as the operational headquarters for Europe's sustainable aerospace ecosystem. For the Aerospace Engineer, this creates a new career trajectory centered on urban mobility—addressing Germany's urgent need for 5,000+ specialized engineers by 2035.</w:t>
      </w:r>
    </w:p>
    <w:bookmarkEnd w:id="25"/>
    <w:bookmarkStart w:id="26" w:name="implementation-timeline"/>
    <w:p>
      <w:pPr>
        <w:pStyle w:val="Heading2"/>
      </w:pPr>
      <w:r>
        <w:t xml:space="preserve">6. Implementation Timeline</w:t>
      </w:r>
    </w:p>
    <w:p>
      <w:pPr>
        <w:pStyle w:val="FirstParagraph"/>
      </w:pPr>
      <w:r>
        <w:t xml:space="preserve">The project runs from January 2025–December 2031 across four phases:</w:t>
      </w:r>
    </w:p>
    <w:p>
      <w:pPr>
        <w:numPr>
          <w:ilvl w:val="0"/>
          <w:numId w:val="1004"/>
        </w:numPr>
        <w:pStyle w:val="Compact"/>
      </w:pPr>
      <w:r>
        <w:rPr>
          <w:bCs/>
          <w:b/>
        </w:rPr>
        <w:t xml:space="preserve">Phase 1 (Y1):</w:t>
      </w:r>
      <w:r>
        <w:t xml:space="preserve"> </w:t>
      </w:r>
      <w:r>
        <w:t xml:space="preserve">Berlin-based infrastructure setup and industry MOU signing (DLR, TU Berlin, Lufthansa)</w:t>
      </w:r>
    </w:p>
    <w:p>
      <w:pPr>
        <w:numPr>
          <w:ilvl w:val="0"/>
          <w:numId w:val="1004"/>
        </w:numPr>
        <w:pStyle w:val="Compact"/>
      </w:pPr>
      <w:r>
        <w:rPr>
          <w:bCs/>
          <w:b/>
        </w:rPr>
        <w:t xml:space="preserve">Phase 2 (Y2-3):</w:t>
      </w:r>
      <w:r>
        <w:t xml:space="preserve"> </w:t>
      </w:r>
      <w:r>
        <w:t xml:space="preserve">Algorithm development and simulation trials at Adlershof Test Site</w:t>
      </w:r>
    </w:p>
    <w:p>
      <w:pPr>
        <w:numPr>
          <w:ilvl w:val="0"/>
          <w:numId w:val="1004"/>
        </w:numPr>
        <w:pStyle w:val="Compact"/>
      </w:pPr>
      <w:r>
        <w:rPr>
          <w:bCs/>
          <w:b/>
        </w:rPr>
        <w:t xml:space="preserve">Phase 3 (Y4):</w:t>
      </w:r>
      <w:r>
        <w:t xml:space="preserve"> </w:t>
      </w:r>
      <w:r>
        <w:t xml:space="preserve">Pilot deployment at Tempelhof Airport's urban mobility zone</w:t>
      </w:r>
    </w:p>
    <w:p>
      <w:pPr>
        <w:numPr>
          <w:ilvl w:val="0"/>
          <w:numId w:val="1004"/>
        </w:numPr>
        <w:pStyle w:val="Compact"/>
      </w:pPr>
      <w:r>
        <w:rPr>
          <w:bCs/>
          <w:b/>
        </w:rPr>
        <w:t xml:space="preserve">Phase 4 (Y5):</w:t>
      </w:r>
      <w:r>
        <w:t xml:space="preserve"> </w:t>
      </w:r>
      <w:r>
        <w:t xml:space="preserve">Policy integration and scaling across German cities via Berlin-led consortium</w:t>
      </w:r>
    </w:p>
    <w:bookmarkEnd w:id="26"/>
    <w:bookmarkStart w:id="27" w:name="X517c977a965b09c52f194cf84c28aee57f81c17"/>
    <w:p>
      <w:pPr>
        <w:pStyle w:val="Heading2"/>
      </w:pPr>
      <w:r>
        <w:t xml:space="preserve">7. Conclusion: Cementing Germany Berlin as the Aerospace Engine of Europe</w:t>
      </w:r>
    </w:p>
    <w:p>
      <w:pPr>
        <w:pStyle w:val="FirstParagraph"/>
      </w:pPr>
      <w:r>
        <w:t xml:space="preserve">This Research Proposal transcends conventional academic work by embedding itself within Germany's strategic aerospace narrative centered on Berlin. It directly responds to the urgent need for specialized Aerospace Engineer talent capable of solving Berlin’s unique urban mobility challenges while contributing to Germany's global aerospace leadership. By anchoring research in Berlin's ecosystem—leveraging DLR’s presence, TU Berlin’s expertise, and the city's policy-making power—we ensure rapid translation from lab to market. The project aligns with Germany’s National Strategy for Artificial Intelligence (2030) and Urban Development Goals, creating measurable impact for the entire European aerospace sector. As Germany seeks to reclaim its position as an aerospace leader, this initiative in Berlin will be the blueprint for sustainable innovation.</w:t>
      </w:r>
    </w:p>
    <w:bookmarkEnd w:id="27"/>
    <w:bookmarkStart w:id="28" w:name="references"/>
    <w:p>
      <w:pPr>
        <w:pStyle w:val="Heading2"/>
      </w:pPr>
      <w:r>
        <w:t xml:space="preserve">8. References</w:t>
      </w:r>
    </w:p>
    <w:p>
      <w:pPr>
        <w:pStyle w:val="FirstParagraph"/>
      </w:pPr>
      <w:r>
        <w:t xml:space="preserve">German Aerospace Center (DLR). (2023). *Urban Air Mobility Strategy: Berlin Focus*. DLR Institute of Flight Guidance.</w:t>
      </w:r>
      <w:r>
        <w:br/>
      </w:r>
      <w:r>
        <w:t xml:space="preserve">Federal Ministry of Economics and Climate Action. (2024). *National Aerospace Strategy 2030*. Berlin, Germany.</w:t>
      </w:r>
      <w:r>
        <w:br/>
      </w:r>
      <w:r>
        <w:t xml:space="preserve">TU Berlin. (2024). *Aerospace Engineering Curriculum Modernization Report*. Faculty of Mechanical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 Germany Berlin</dc:title>
  <dc:creator/>
  <dc:language>en</dc:language>
  <cp:keywords/>
  <dcterms:created xsi:type="dcterms:W3CDTF">2026-04-27T15:17:41Z</dcterms:created>
  <dcterms:modified xsi:type="dcterms:W3CDTF">2026-04-27T15:17:41Z</dcterms:modified>
</cp:coreProperties>
</file>

<file path=docProps/custom.xml><?xml version="1.0" encoding="utf-8"?>
<Properties xmlns="http://schemas.openxmlformats.org/officeDocument/2006/custom-properties" xmlns:vt="http://schemas.openxmlformats.org/officeDocument/2006/docPropsVTypes"/>
</file>