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Aircraft</w:t>
      </w:r>
      <w:r>
        <w:t xml:space="preserve"> </w:t>
      </w:r>
      <w:r>
        <w:t xml:space="preserve">in</w:t>
      </w:r>
      <w:r>
        <w:t xml:space="preserve"> </w:t>
      </w:r>
      <w:r>
        <w:t xml:space="preserve">Germany</w:t>
      </w:r>
      <w:r>
        <w:t xml:space="preserve"> </w:t>
      </w:r>
      <w:r>
        <w:t xml:space="preserve">Munich</w:t>
      </w:r>
    </w:p>
    <w:bookmarkStart w:id="29" w:name="X0c109eb12df295e7f30b8450dd8bd9e4a7c393c"/>
    <w:p>
      <w:pPr>
        <w:pStyle w:val="Heading1"/>
      </w:pPr>
      <w:r>
        <w:t xml:space="preserve">Research Proposal for the Development of Next-Generation Hybrid-Electric Propulsion Systems in Germany Munich</w:t>
      </w:r>
    </w:p>
    <w:p>
      <w:pPr>
        <w:pStyle w:val="FirstParagraph"/>
      </w:pPr>
      <w:r>
        <w:rPr>
          <w:bCs/>
          <w:b/>
        </w:rPr>
        <w:t xml:space="preserve">Prepared by:</w:t>
      </w:r>
      <w:r>
        <w:t xml:space="preserve"> </w:t>
      </w:r>
      <w:r>
        <w:t xml:space="preserve">Dr. Lena Weber, Senior Aerospace Engineer</w:t>
      </w:r>
      <w:r>
        <w:br/>
      </w:r>
      <w:r>
        <w:rPr>
          <w:bCs/>
          <w:b/>
        </w:rPr>
        <w:t xml:space="preserve">Institution:</w:t>
      </w:r>
      <w:r>
        <w:t xml:space="preserve"> </w:t>
      </w:r>
      <w:r>
        <w:t xml:space="preserve">Institute of Aeronautical Engineering, Technical University of Munich (TUM)</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Research Proposal outlines a critical initiative to advance sustainable propulsion technologies for regional aircraft within the heart of Germany’s aerospace innovation ecosystem: Munich. As an Aerospace Engineer deeply embedded in the Bavarian aerospace cluster, I propose developing a novel hybrid-electric propulsion system (HEPS) targeting 30-50 passenger regional aircraft. This project directly addresses Germany's national strategy for climate-neutral aviation by 2040 and leverages Munich’s unparalleled infrastructure, including the German Aerospace Center (DLR) facilities, Airbus Defence and Space GmbH in Ottobrunn, and the Bavarian Aeronautics Cluster. With a projected budget of €1.8M over 36 months, this Research Proposal positions Munich as a global leader in decarbonizing short-haul air travel while creating high-value engineering jobs.</w:t>
      </w:r>
    </w:p>
    <w:bookmarkEnd w:id="20"/>
    <w:bookmarkStart w:id="21" w:name="introduction-the-munich-context"/>
    <w:p>
      <w:pPr>
        <w:pStyle w:val="Heading2"/>
      </w:pPr>
      <w:r>
        <w:t xml:space="preserve">2. Introduction: The Munich Context</w:t>
      </w:r>
    </w:p>
    <w:p>
      <w:pPr>
        <w:pStyle w:val="FirstParagraph"/>
      </w:pPr>
      <w:r>
        <w:t xml:space="preserve">Munich, Germany, stands as the undisputed epicenter of European aerospace R&amp;D. Home to the Technical University of Munich (TUM), one of Europe’s top engineering universities, and a concentration of industry leaders like Airbus Defence and Space (Ottobrunn) and Siemens Mobility (Munich), the region offers a unique synergy between academia, government labs, and industry. This environment is critical for an Aerospace Engineer tackling complex challenges like sustainable propulsion. Germany’s national aviation strategy prioritizes reducing CO</w:t>
      </w:r>
      <w:r>
        <w:rPr>
          <w:vertAlign w:val="subscript"/>
        </w:rPr>
        <w:t xml:space="preserve">2</w:t>
      </w:r>
      <w:r>
        <w:t xml:space="preserve"> </w:t>
      </w:r>
      <w:r>
        <w:t xml:space="preserve">emissions by 95% by 2050 (Aviation Strategy 2050), making Munich the ideal launchpad for this Research Proposal. The city’s strong policy support, including Bavaria's "Aeronautics and Space" initiative funding €1.4B annually, ensures robust local backing for this project.</w:t>
      </w:r>
    </w:p>
    <w:p>
      <w:pPr>
        <w:pStyle w:val="BodyText"/>
      </w:pPr>
      <w:r>
        <w:rPr>
          <w:bCs/>
          <w:b/>
        </w:rPr>
        <w:t xml:space="preserve">Core Problem:</w:t>
      </w:r>
      <w:r>
        <w:t xml:space="preserve"> </w:t>
      </w:r>
      <w:r>
        <w:t xml:space="preserve">Current regional aircraft (e.g., Embraer E-Jet) rely on conventional jet fuel, contributing significantly to aviation emissions. Existing electric propulsion lacks sufficient energy density for practical short-haul routes. Munich’s aerospace industry demands a scalable, high-efficiency solution.</w:t>
      </w:r>
    </w:p>
    <w:bookmarkEnd w:id="21"/>
    <w:bookmarkStart w:id="22" w:name="literature-review-gap-analysis"/>
    <w:p>
      <w:pPr>
        <w:pStyle w:val="Heading2"/>
      </w:pPr>
      <w:r>
        <w:t xml:space="preserve">3. Literature Review &amp; Gap Analysis</w:t>
      </w:r>
    </w:p>
    <w:p>
      <w:pPr>
        <w:pStyle w:val="FirstParagraph"/>
      </w:pPr>
      <w:r>
        <w:t xml:space="preserve">Recent studies (DLR, 2022; Airbus, 2023) confirm that hybrid-electric systems offer the most viable near-term path to decarbonization for regional aircraft. However, critical gaps persist: 1) Lack of integrated thermal management systems for high-power density batteries in flight conditions; 2) Insufficient aerodynamic integration studies specific to Munich’s regional air traffic patterns (e.g., routes from Munich Airport to Berlin, Zurich); 3) Limited focus on certification pathways under EASA regulations. While DLR has pioneered hydrogen concepts, our proposal targets a commercially deployable solution within the next decade—leveraging Germany's strength in precision engineering and systems integration centered in Munich.</w:t>
      </w:r>
    </w:p>
    <w:bookmarkEnd w:id="22"/>
    <w:bookmarkStart w:id="23" w:name="research-objectives"/>
    <w:p>
      <w:pPr>
        <w:pStyle w:val="Heading2"/>
      </w:pPr>
      <w:r>
        <w:t xml:space="preserve">4. Research Objectives</w:t>
      </w:r>
    </w:p>
    <w:p>
      <w:pPr>
        <w:pStyle w:val="FirstParagraph"/>
      </w:pPr>
      <w:r>
        <w:t xml:space="preserve">This Research Proposal establishes three primary objectives to be achieved by the Aerospace Engineer leading this project:</w:t>
      </w:r>
    </w:p>
    <w:p>
      <w:pPr>
        <w:numPr>
          <w:ilvl w:val="0"/>
          <w:numId w:val="1001"/>
        </w:numPr>
        <w:pStyle w:val="Compact"/>
      </w:pPr>
      <w:r>
        <w:rPr>
          <w:bCs/>
          <w:b/>
        </w:rPr>
        <w:t xml:space="preserve">Develop a 500kW Hybrid-Electric Propulsion Unit (HEPU)</w:t>
      </w:r>
      <w:r>
        <w:t xml:space="preserve"> </w:t>
      </w:r>
      <w:r>
        <w:t xml:space="preserve">integrating advanced solid-state batteries and a downsized gas turbine, optimized for Munich's typical regional flight profiles (150-800 km).</w:t>
      </w:r>
    </w:p>
    <w:p>
      <w:pPr>
        <w:numPr>
          <w:ilvl w:val="0"/>
          <w:numId w:val="1001"/>
        </w:numPr>
        <w:pStyle w:val="Compact"/>
      </w:pPr>
      <w:r>
        <w:rPr>
          <w:bCs/>
          <w:b/>
        </w:rPr>
        <w:t xml:space="preserve">Create an AI-driven thermal management system</w:t>
      </w:r>
      <w:r>
        <w:t xml:space="preserve"> </w:t>
      </w:r>
      <w:r>
        <w:t xml:space="preserve">that dynamically balances power distribution between battery and turbine, validated using Munich’s DLR test facilities.</w:t>
      </w:r>
    </w:p>
    <w:p>
      <w:pPr>
        <w:numPr>
          <w:ilvl w:val="0"/>
          <w:numId w:val="1001"/>
        </w:numPr>
        <w:pStyle w:val="Compact"/>
      </w:pPr>
      <w:r>
        <w:rPr>
          <w:bCs/>
          <w:b/>
        </w:rPr>
        <w:t xml:space="preserve">Establish a certification framework</w:t>
      </w:r>
      <w:r>
        <w:t xml:space="preserve"> </w:t>
      </w:r>
      <w:r>
        <w:t xml:space="preserve">in collaboration with EASA and Airbus Munich for HEPS integration into new regional aircraft designs, ensuring compliance with German aviation safety standards.</w:t>
      </w:r>
    </w:p>
    <w:bookmarkEnd w:id="23"/>
    <w:bookmarkStart w:id="24" w:name="methodology-munich-centric-approach"/>
    <w:p>
      <w:pPr>
        <w:pStyle w:val="Heading2"/>
      </w:pPr>
      <w:r>
        <w:t xml:space="preserve">5. Methodology: Munich-Centric Approach</w:t>
      </w:r>
    </w:p>
    <w:p>
      <w:pPr>
        <w:pStyle w:val="FirstParagraph"/>
      </w:pPr>
      <w:r>
        <w:t xml:space="preserve">The research will be conducted within the TUM Aerospace Engineering Lab (Munich), leveraging unique local resources:</w:t>
      </w:r>
    </w:p>
    <w:p>
      <w:pPr>
        <w:numPr>
          <w:ilvl w:val="0"/>
          <w:numId w:val="1002"/>
        </w:numPr>
        <w:pStyle w:val="Compact"/>
      </w:pPr>
      <w:r>
        <w:rPr>
          <w:bCs/>
          <w:b/>
        </w:rPr>
        <w:t xml:space="preserve">Collaboration with DLR Institute of Propulsion Systems (Munich):</w:t>
      </w:r>
      <w:r>
        <w:t xml:space="preserve"> </w:t>
      </w:r>
      <w:r>
        <w:t xml:space="preserve">Access to the "E-Flight Test Bench" for real-time HEPU stress testing under simulated flight conditions, a facility unmatched outside Germany.</w:t>
      </w:r>
    </w:p>
    <w:p>
      <w:pPr>
        <w:numPr>
          <w:ilvl w:val="0"/>
          <w:numId w:val="1002"/>
        </w:numPr>
        <w:pStyle w:val="Compact"/>
      </w:pPr>
      <w:r>
        <w:rPr>
          <w:bCs/>
          <w:b/>
        </w:rPr>
        <w:t xml:space="preserve">Industry Partnership with Airbus Defence and Space (Ottobrunn):</w:t>
      </w:r>
      <w:r>
        <w:t xml:space="preserve"> </w:t>
      </w:r>
      <w:r>
        <w:t xml:space="preserve">Co-designing integration into the A220 regional aircraft family, providing direct industry validation and pathways to market. This partnership is critical for an Aerospace Engineer operating in Germany Munich's ecosystem.</w:t>
      </w:r>
    </w:p>
    <w:p>
      <w:pPr>
        <w:numPr>
          <w:ilvl w:val="0"/>
          <w:numId w:val="1002"/>
        </w:numPr>
        <w:pStyle w:val="Compact"/>
      </w:pPr>
      <w:r>
        <w:rPr>
          <w:bCs/>
          <w:b/>
        </w:rPr>
        <w:t xml:space="preserve">Utilization of TUM’s Advanced Materials Lab:</w:t>
      </w:r>
      <w:r>
        <w:t xml:space="preserve"> </w:t>
      </w:r>
      <w:r>
        <w:t xml:space="preserve">Developing lightweight battery housings using Bavarian aerospace-grade composites (partnering with Bcomp GmbH, a Munich-based materials innovator).</w:t>
      </w:r>
    </w:p>
    <w:p>
      <w:pPr>
        <w:numPr>
          <w:ilvl w:val="0"/>
          <w:numId w:val="1002"/>
        </w:numPr>
        <w:pStyle w:val="Compact"/>
      </w:pPr>
      <w:r>
        <w:rPr>
          <w:bCs/>
          <w:b/>
        </w:rPr>
        <w:t xml:space="preserve">Data-Driven Simulation:</w:t>
      </w:r>
      <w:r>
        <w:t xml:space="preserve"> </w:t>
      </w:r>
      <w:r>
        <w:t xml:space="preserve">Using Munich's high-performance computing cluster (HLRS) to model 10,000+ flight scenarios specific to German regional routes.</w:t>
      </w:r>
    </w:p>
    <w:bookmarkEnd w:id="24"/>
    <w:bookmarkStart w:id="25" w:name="expected-outcomes-impact"/>
    <w:p>
      <w:pPr>
        <w:pStyle w:val="Heading2"/>
      </w:pPr>
      <w:r>
        <w:t xml:space="preserve">6. Expected Outcomes &amp; Impact</w:t>
      </w:r>
    </w:p>
    <w:p>
      <w:pPr>
        <w:pStyle w:val="FirstParagraph"/>
      </w:pPr>
      <w:r>
        <w:t xml:space="preserve">This Research Proposal will deliver tangible outcomes with immediate relevance for the Aerospace Engineer in Germany Munich:</w:t>
      </w:r>
    </w:p>
    <w:p>
      <w:pPr>
        <w:numPr>
          <w:ilvl w:val="0"/>
          <w:numId w:val="1003"/>
        </w:numPr>
        <w:pStyle w:val="Compact"/>
      </w:pPr>
      <w:r>
        <w:rPr>
          <w:bCs/>
          <w:b/>
        </w:rPr>
        <w:t xml:space="preserve">Tangible Prototype:</w:t>
      </w:r>
      <w:r>
        <w:t xml:space="preserve"> </w:t>
      </w:r>
      <w:r>
        <w:t xml:space="preserve">A fully functional HEPU demonstrator ready for ground testing by Month 24, leveraging Munich’s industrial infrastructure.</w:t>
      </w:r>
    </w:p>
    <w:p>
      <w:pPr>
        <w:numPr>
          <w:ilvl w:val="0"/>
          <w:numId w:val="1003"/>
        </w:numPr>
        <w:pStyle w:val="Compact"/>
      </w:pPr>
      <w:r>
        <w:rPr>
          <w:bCs/>
          <w:b/>
        </w:rPr>
        <w:t xml:space="preserve">Patented Technology:</w:t>
      </w:r>
      <w:r>
        <w:t xml:space="preserve"> </w:t>
      </w:r>
      <w:r>
        <w:t xml:space="preserve">Key innovations in thermal management and power distribution, filed with the German Patent Office (DPMA), enhancing Munich's IP portfolio.</w:t>
      </w:r>
    </w:p>
    <w:p>
      <w:pPr>
        <w:numPr>
          <w:ilvl w:val="0"/>
          <w:numId w:val="1003"/>
        </w:numPr>
        <w:pStyle w:val="Compact"/>
      </w:pPr>
      <w:r>
        <w:rPr>
          <w:bCs/>
          <w:b/>
        </w:rPr>
        <w:t xml:space="preserve">Economic Impact:</w:t>
      </w:r>
      <w:r>
        <w:t xml:space="preserve"> </w:t>
      </w:r>
      <w:r>
        <w:t xml:space="preserve">Creation of 12 high-skilled engineering positions within TUM and partner firms (Airbus/Ottobrunn), directly supporting Munich’s goal of becoming Europe’s top aerospace job hub.</w:t>
      </w:r>
    </w:p>
    <w:p>
      <w:pPr>
        <w:numPr>
          <w:ilvl w:val="0"/>
          <w:numId w:val="1003"/>
        </w:numPr>
        <w:pStyle w:val="Compact"/>
      </w:pPr>
      <w:r>
        <w:rPr>
          <w:bCs/>
          <w:b/>
        </w:rPr>
        <w:t xml:space="preserve">Sustainability Metrics:</w:t>
      </w:r>
      <w:r>
        <w:t xml:space="preserve"> </w:t>
      </w:r>
      <w:r>
        <w:t xml:space="preserve">Projected 35% reduction in CO</w:t>
      </w:r>
      <w:r>
        <w:rPr>
          <w:vertAlign w:val="subscript"/>
        </w:rPr>
        <w:t xml:space="preserve">2</w:t>
      </w:r>
      <w:r>
        <w:t xml:space="preserve"> </w:t>
      </w:r>
      <w:r>
        <w:t xml:space="preserve">emissions per passenger-km for regional flights, aligning with Germany's climate goals and positioning Munich as a sustainability pioneer.</w:t>
      </w:r>
    </w:p>
    <w:p>
      <w:pPr>
        <w:pStyle w:val="FirstParagraph"/>
      </w:pPr>
      <w:r>
        <w:rPr>
          <w:bCs/>
          <w:b/>
        </w:rPr>
        <w:t xml:space="preserve">Why Munich? Why Now?</w:t>
      </w:r>
      <w:r>
        <w:t xml:space="preserve"> </w:t>
      </w:r>
      <w:r>
        <w:t xml:space="preserve">The convergence of academic excellence (TUM), world-class testing infrastructure (DLR), industrial scale (Airbus Munich, Rolls-Royce Germany), and government support makes Germany Munich the only location capable of executing this Research Proposal at the required pace and quality. Delaying this project would cede leadership to US or Chinese competitors in a market valued at €50B annually by 2035.</w:t>
      </w:r>
    </w:p>
    <w:bookmarkEnd w:id="25"/>
    <w:bookmarkStart w:id="26" w:name="project-timeline-budget"/>
    <w:p>
      <w:pPr>
        <w:pStyle w:val="Heading2"/>
      </w:pPr>
      <w:r>
        <w:t xml:space="preserve">7. Project Timeline &amp; Budget</w:t>
      </w:r>
    </w:p>
    <w:p>
      <w:pPr>
        <w:pStyle w:val="FirstParagraph"/>
      </w:pPr>
      <w:r>
        <w:t xml:space="preserve">The 36-month plan is structured around Munich’s academic calendar and industry R&amp;D cycles:</w:t>
      </w:r>
    </w:p>
    <w:p>
      <w:pPr>
        <w:pStyle w:val="BodyText"/>
      </w:pPr>
      <w:r>
        <w:t xml:space="preserve">Phase</w:t>
      </w:r>
    </w:p>
    <w:p>
      <w:pPr>
        <w:pStyle w:val="BodyText"/>
      </w:pPr>
      <w:r>
        <w:t xml:space="preserve">Months</w:t>
      </w:r>
    </w:p>
    <w:p>
      <w:pPr>
        <w:pStyle w:val="BodyText"/>
      </w:pPr>
      <w:r>
        <w:t xml:space="preserve">Munich-Specific Activity</w:t>
      </w:r>
    </w:p>
    <w:p>
      <w:pPr>
        <w:pStyle w:val="BodyText"/>
      </w:pPr>
      <w:r>
        <w:t xml:space="preserve">System Design &amp; Simulation</w:t>
      </w:r>
    </w:p>
    <w:p>
      <w:pPr>
        <w:pStyle w:val="BodyText"/>
      </w:pPr>
      <w:r>
        <w:t xml:space="preserve">1-9</w:t>
      </w:r>
    </w:p>
    <w:p>
      <w:pPr>
        <w:pStyle w:val="BodyText"/>
      </w:pPr>
      <w:r>
        <w:t xml:space="preserve">TUM Lab + DLR Data Integration; Collaboration with Airbus Munich engineering teams.</w:t>
      </w:r>
    </w:p>
    <w:p>
      <w:pPr>
        <w:pStyle w:val="BodyText"/>
      </w:pPr>
      <w:r>
        <w:t xml:space="preserve">Component Development</w:t>
      </w:r>
    </w:p>
    <w:p>
      <w:pPr>
        <w:pStyle w:val="BodyText"/>
      </w:pPr>
      <w:r>
        <w:t xml:space="preserve">10-24</w:t>
      </w:r>
    </w:p>
    <w:p>
      <w:pPr>
        <w:pStyle w:val="BodyText"/>
      </w:pPr>
      <w:r>
        <w:t xml:space="preserve">Munich-based material prototyping (Bcomp); HEPU assembly at TUM lab.</w:t>
      </w:r>
    </w:p>
    <w:p>
      <w:pPr>
        <w:pStyle w:val="BodyText"/>
      </w:pPr>
      <w:r>
        <w:t xml:space="preserve">Testing &amp; Certification</w:t>
      </w:r>
    </w:p>
    <w:p>
      <w:pPr>
        <w:pStyle w:val="BodyText"/>
      </w:pPr>
      <w:r>
        <w:t xml:space="preserve">25-36</w:t>
      </w:r>
    </w:p>
    <w:p>
      <w:pPr>
        <w:pStyle w:val="BodyText"/>
      </w:pPr>
      <w:r>
        <w:t xml:space="preserve">DLR Test Bench validation; EASA workshop in Munich; Final report for industry partners.</w:t>
      </w:r>
    </w:p>
    <w:p>
      <w:pPr>
        <w:pStyle w:val="BodyText"/>
      </w:pPr>
      <w:r>
        <w:t xml:space="preserve">Budget Breakdown: €1.8M (€1.2M for R&amp;D, €0.4M infrastructure, €0.2M personnel). 65% of funding will be secured from the Bavarian Ministry of Economics and the German Federal Ministry for Economic Affairs (BMWi), leveraging Munich’s strategic priority status.</w:t>
      </w:r>
    </w:p>
    <w:bookmarkEnd w:id="26"/>
    <w:bookmarkStart w:id="27" w:name="conclusion"/>
    <w:p>
      <w:pPr>
        <w:pStyle w:val="Heading2"/>
      </w:pPr>
      <w:r>
        <w:t xml:space="preserve">8. Conclusion</w:t>
      </w:r>
    </w:p>
    <w:p>
      <w:pPr>
        <w:pStyle w:val="FirstParagraph"/>
      </w:pPr>
      <w:r>
        <w:t xml:space="preserve">This Research Proposal presents a decisive step towards sustainable aviation, uniquely anchored in Germany Munich’s aerospace excellence. By focusing on the critical need for hybrid-electric propulsion, it directly addresses the strategic imperatives of Germany's climate policy and its position as a global aerospace leader. The role of the Aerospace Engineer is central to this mission—integrating cutting-edge research with industrial application within Munich’s vibrant ecosystem. Success will not only validate Munich as Europe’s innovation hub but also provide a scalable model for decarbonizing air travel globally. We request approval and funding to launch this project immediately, ensuring Germany Munich remains at the vanguard of aerospace engineering for decades to come.</w:t>
      </w:r>
    </w:p>
    <w:bookmarkEnd w:id="27"/>
    <w:bookmarkStart w:id="28" w:name="keywords"/>
    <w:p>
      <w:pPr>
        <w:pStyle w:val="Heading2"/>
      </w:pPr>
      <w:r>
        <w:t xml:space="preserve">9. Keywords</w:t>
      </w:r>
    </w:p>
    <w:p>
      <w:pPr>
        <w:pStyle w:val="FirstParagraph"/>
      </w:pPr>
      <w:r>
        <w:t xml:space="preserve">Research Proposal, Aerospace Engineer, Germany Munich, Sustainable Aviation, Hybrid-Electric Propulsion, DLR Munich, Regional Aircraft Decarbonization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Regional Aircraft in Germany Munich</dc:title>
  <dc:creator/>
  <cp:keywords/>
  <dcterms:created xsi:type="dcterms:W3CDTF">2026-07-14T06:26:34Z</dcterms:created>
  <dcterms:modified xsi:type="dcterms:W3CDTF">2026-07-14T06:26:34Z</dcterms:modified>
</cp:coreProperties>
</file>

<file path=docProps/custom.xml><?xml version="1.0" encoding="utf-8"?>
<Properties xmlns="http://schemas.openxmlformats.org/officeDocument/2006/custom-properties" xmlns:vt="http://schemas.openxmlformats.org/officeDocument/2006/docPropsVTypes"/>
</file>