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Ghana</w:t>
      </w:r>
      <w:r>
        <w:t xml:space="preserve"> </w:t>
      </w:r>
      <w:r>
        <w:t xml:space="preserve">Accra</w:t>
      </w:r>
    </w:p>
    <w:bookmarkStart w:id="27" w:name="X4a0097ea25696d6a401c332025e7c7259725c0a"/>
    <w:p>
      <w:pPr>
        <w:pStyle w:val="Heading1"/>
      </w:pPr>
      <w:r>
        <w:t xml:space="preserve">Research Proposal: Advancing Aerospace Engineering Education and Innovation in Ghana Accra</w:t>
      </w:r>
    </w:p>
    <w:bookmarkStart w:id="20" w:name="introduction"/>
    <w:p>
      <w:pPr>
        <w:pStyle w:val="Heading2"/>
      </w:pPr>
      <w:r>
        <w:t xml:space="preserve">1. Introduction</w:t>
      </w:r>
    </w:p>
    <w:p>
      <w:pPr>
        <w:pStyle w:val="FirstParagraph"/>
      </w:pPr>
      <w:r>
        <w:t xml:space="preserve">The global aerospace industry is undergoing transformative growth, driven by advancements in satellite technology, unmanned aerial systems (UAS), and sustainable aviation. However, within Africa, particularly in Ghana, the sector remains nascent with limited local expertise and infrastructure. This Research Proposal addresses a critical gap: the absence of a structured Aerospace Engineering curriculum and research ecosystem tailored to Ghana's developmental needs. Based in Accra—the political, economic, and administrative hub of Ghana—this study seeks to establish foundational pathways for cultivating indigenous Aerospace Engineer talent. The proposed research is not merely academic; it aligns with Ghana’s National Space Policy (2019) and the African Union’s Agenda 2063, which prioritize space technology for socio-economic advancement. By focusing on Accra as the operational base, this initiative leverages the city's universities, aviation infrastructure (e.g., Kotoka International Airport), and growing startup ecosystem to create a sustainable model for aerospace innovation in West Africa.</w:t>
      </w:r>
    </w:p>
    <w:bookmarkEnd w:id="20"/>
    <w:bookmarkStart w:id="21" w:name="problem-statement"/>
    <w:p>
      <w:pPr>
        <w:pStyle w:val="Heading2"/>
      </w:pPr>
      <w:r>
        <w:t xml:space="preserve">2. Problem Statement</w:t>
      </w:r>
    </w:p>
    <w:p>
      <w:pPr>
        <w:pStyle w:val="FirstParagraph"/>
      </w:pPr>
      <w:r>
        <w:t xml:space="preserve">Ghana currently lacks dedicated Aerospace Engineering programs at tertiary institutions, despite its strategic location in the heart of Africa’s aviation corridor. The country relies heavily on foreign expertise for aircraft maintenance, air traffic management, and emerging drone-based applications (e.g., medical supply delivery). This dependency hinders Ghana’s ability to meet International Civil Aviation Organization (ICAO) standards and capitalize on opportunities in the $1.3 trillion global aerospace market. Furthermore, Ghanaian students pursuing engineering typically gravitate toward petroleum or civil engineering due to perceived career viability, leaving a void in specialized Aerospace Engineer training. In Accra, where over 70% of Ghana’s aviation sector operations are concentrated, this gap is acute. Without locally trained Aerospace Engineers, Ghana cannot develop drone logistics networks for healthcare (as pioneered by Zipline in Rwanda), enhance satellite-based agricultural monitoring (critical for a farming-dependent economy), or secure positions in the African Space Agency’s initiatives. This Research Proposal directly confronts these challenges through actionable academic and industry collaboration.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Ghana’s current aerospace-related capabilities, including existing engineering programs, regulatory frameworks (under the Ghana Civil Aviation Authority), and industry demand in Accra.</w:t>
      </w:r>
    </w:p>
    <w:p>
      <w:pPr>
        <w:numPr>
          <w:ilvl w:val="0"/>
          <w:numId w:val="1001"/>
        </w:numPr>
        <w:pStyle w:val="Compact"/>
      </w:pPr>
      <w:r>
        <w:t xml:space="preserve">To develop a scalable curriculum framework for an Aerospace Engineering degree program at the University of Ghana (Accra), integrating drone technology, satellite communications, and sustainable aviation—prioritizing local relevance.</w:t>
      </w:r>
    </w:p>
    <w:p>
      <w:pPr>
        <w:numPr>
          <w:ilvl w:val="0"/>
          <w:numId w:val="1001"/>
        </w:numPr>
        <w:pStyle w:val="Compact"/>
      </w:pPr>
      <w:r>
        <w:t xml:space="preserve">To establish a pilot research lab at the Kwame Nkrumah University of Science and Technology (KNUST) in Accra focused on UAS applications for agriculture and disaster response.</w:t>
      </w:r>
    </w:p>
    <w:p>
      <w:pPr>
        <w:numPr>
          <w:ilvl w:val="0"/>
          <w:numId w:val="1001"/>
        </w:numPr>
        <w:pStyle w:val="Compact"/>
      </w:pPr>
      <w:r>
        <w:t xml:space="preserve">To foster partnerships between Ghanaian institutions, regional aerospace entities (e.g., Nigeria’s National Space Research and Development Agency), and global players like Airbus or SpaceX to create internship pathways for aspiring Aerospace Engineers.</w:t>
      </w:r>
    </w:p>
    <w:bookmarkEnd w:id="22"/>
    <w:bookmarkStart w:id="23" w:name="methodology"/>
    <w:p>
      <w:pPr>
        <w:pStyle w:val="Heading2"/>
      </w:pPr>
      <w:r>
        <w:t xml:space="preserve">4. Methodology</w:t>
      </w:r>
    </w:p>
    <w:p>
      <w:pPr>
        <w:pStyle w:val="FirstParagraph"/>
      </w:pPr>
      <w:r>
        <w:t xml:space="preserve">This mixed-methods study will be executed in Accra over 18 months, leveraging the city’s unique advantages as a research base. Phase 1 (Months 1–6) involves qualitative data collection: semi-structured interviews with key stakeholders including the Ghana Civil Aviation Authority (GCAA), aviation companies (e.g., Ghana Airways), and university faculty to map existing capacities and needs. Concurrently, a quantitative survey will be distributed to 200 engineering students across Accra-based institutions (University of Ghana, KNUST, Accra Technical University) to gauge interest in aerospace specialization.</w:t>
      </w:r>
    </w:p>
    <w:p>
      <w:pPr>
        <w:pStyle w:val="BodyText"/>
      </w:pPr>
      <w:r>
        <w:t xml:space="preserve">Phase 2 (Months 7–12) focuses on curriculum design. A team of local and international Aerospace Engineer experts will collaborate with GCAA to draft a modular syllabus aligned with ICAO standards. This will emphasize hands-on training using low-cost drone kits and simulation software, ensuring affordability for Ghanaian institutions. The Accra-based pilot lab will be established at KNUST’s Engineering Campus, utilizing existing infrastructure to minimize costs while enabling real-world testing of UAS applications—such as crop health monitoring in the Volta Region.</w:t>
      </w:r>
    </w:p>
    <w:p>
      <w:pPr>
        <w:pStyle w:val="BodyText"/>
      </w:pPr>
      <w:r>
        <w:t xml:space="preserve">Phase 3 (Months 13–18) entails validation and scaling. The proposed curriculum will be piloted with a cohort of 25 students, supported by industry mentorship from Accra-based firms like GhanAir and international partners. Outcomes will be evaluated through student performance metrics, industry feedback on graduate employability, and impact assessments on local drone adoption rates.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tangible outcomes within two years of implementation. First, it will produce a validated Aerospace Engineering curriculum framework adaptable for national rollout, positioning Ghana as a regional leader in African aerospace education. Second, the Accra-based pilot lab will demonstrate practical applications of drone technology for public goods—e.g., reducing medical supply delivery times in rural areas by 40%, directly supporting Ghana’s "One District, One Factory" initiative. Crucially, this work will create a pipeline of skilled Aerospace Engineers who can address local challenges while contributing to global aerospace innovation.</w:t>
      </w:r>
    </w:p>
    <w:p>
      <w:pPr>
        <w:pStyle w:val="BodyText"/>
      </w:pPr>
      <w:r>
        <w:t xml:space="preserve">The significance extends beyond academia. By embedding the research within Accra’s ecosystem—using Kotoka International Airport as a testbed for UAS integration and engaging the Ghana Space Science and Technology Institute (GSSTI) based in Accra—the study ensures contextual relevance. It also aligns with Ghana’s Vision 2050, which identifies "digital and space-enabled growth" as a priority. For the first time, Ghanaian students in Accra will have a clear academic pathway to become Aerospace Engineers capable of developing solutions for their communities—rather than migrating abroad for opportunities.</w:t>
      </w:r>
    </w:p>
    <w:bookmarkEnd w:id="24"/>
    <w:bookmarkStart w:id="25" w:name="conclusion"/>
    <w:p>
      <w:pPr>
        <w:pStyle w:val="Heading2"/>
      </w:pPr>
      <w:r>
        <w:t xml:space="preserve">6. Conclusion</w:t>
      </w:r>
    </w:p>
    <w:p>
      <w:pPr>
        <w:pStyle w:val="FirstParagraph"/>
      </w:pPr>
      <w:r>
        <w:t xml:space="preserve">The development of Aerospace Engineering expertise in Ghana is not a luxury but an urgent necessity for national development. This Research Proposal, anchored in Accra as the focal point for implementation, offers a pragmatic blueprint to build local capacity from the ground up. It transcends theoretical study by directly engaging Ghana’s aviation authorities, educational institutions, and private sector partners—ensuring that every step of this initiative serves the nation’s strategic interests. The success of this project will catalyze a new era where Ghana Accra is recognized not just as a regional hub for aviation, but as a cradle for innovative Aerospace Engineer talent poised to reshape Africa’s technological landscape. We urge stakeholders—including the Government of Ghana, industry leaders, and academic bodies—to support this critical investment in human capital and sustainable innovation.</w:t>
      </w:r>
    </w:p>
    <w:bookmarkEnd w:id="25"/>
    <w:bookmarkStart w:id="26" w:name="references-illustrative"/>
    <w:p>
      <w:pPr>
        <w:pStyle w:val="Heading2"/>
      </w:pPr>
      <w:r>
        <w:t xml:space="preserve">7. References (Illustrative)</w:t>
      </w:r>
    </w:p>
    <w:p>
      <w:pPr>
        <w:numPr>
          <w:ilvl w:val="0"/>
          <w:numId w:val="1002"/>
        </w:numPr>
        <w:pStyle w:val="Compact"/>
      </w:pPr>
      <w:r>
        <w:t xml:space="preserve">Ghana Civil Aviation Authority (GCAA). (2023). *National Aviation Policy*. Accra: GCAA Publications.</w:t>
      </w:r>
    </w:p>
    <w:p>
      <w:pPr>
        <w:numPr>
          <w:ilvl w:val="0"/>
          <w:numId w:val="1002"/>
        </w:numPr>
        <w:pStyle w:val="Compact"/>
      </w:pPr>
      <w:r>
        <w:t xml:space="preserve">African Union Commission. (2019). *African Space Policy and Strategy*. Addis Ababa: AU.</w:t>
      </w:r>
    </w:p>
    <w:p>
      <w:pPr>
        <w:numPr>
          <w:ilvl w:val="0"/>
          <w:numId w:val="1002"/>
        </w:numPr>
        <w:pStyle w:val="Compact"/>
      </w:pPr>
      <w:r>
        <w:t xml:space="preserve">National Space Research and Development Agency (NASRDA), Nigeria. (2021). *Satellite Applications for Agriculture in West Africa*. Lagos: NASRDA.</w:t>
      </w:r>
    </w:p>
    <w:p>
      <w:pPr>
        <w:numPr>
          <w:ilvl w:val="0"/>
          <w:numId w:val="1002"/>
        </w:numPr>
        <w:pStyle w:val="Compact"/>
      </w:pPr>
      <w:r>
        <w:t xml:space="preserve">Zipline International. (2023). *Ghana Drone Delivery Impact Report*. Palo Alto, CA: Zipline.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Innovation in Ghana Accra</dc:title>
  <dc:creator/>
  <dc:language>en</dc:language>
  <cp:keywords/>
  <dcterms:created xsi:type="dcterms:W3CDTF">2026-07-19T22:18:54Z</dcterms:created>
  <dcterms:modified xsi:type="dcterms:W3CDTF">2026-07-19T22:18:54Z</dcterms:modified>
</cp:coreProperties>
</file>

<file path=docProps/custom.xml><?xml version="1.0" encoding="utf-8"?>
<Properties xmlns="http://schemas.openxmlformats.org/officeDocument/2006/custom-properties" xmlns:vt="http://schemas.openxmlformats.org/officeDocument/2006/docPropsVTypes"/>
</file>