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Lightweight</w:t>
      </w:r>
      <w:r>
        <w:t xml:space="preserve"> </w:t>
      </w:r>
      <w:r>
        <w:t xml:space="preserve">Composite</w:t>
      </w:r>
      <w:r>
        <w:t xml:space="preserve"> </w:t>
      </w:r>
      <w:r>
        <w:t xml:space="preserve">Materials</w:t>
      </w:r>
      <w:r>
        <w:t xml:space="preserve"> </w:t>
      </w:r>
      <w:r>
        <w:t xml:space="preserve">for</w:t>
      </w:r>
      <w:r>
        <w:t xml:space="preserve"> </w:t>
      </w:r>
      <w:r>
        <w:t xml:space="preserve">Next-Generation</w:t>
      </w:r>
      <w:r>
        <w:t xml:space="preserve"> </w:t>
      </w:r>
      <w:r>
        <w:t xml:space="preserve">Launch</w:t>
      </w:r>
      <w:r>
        <w:t xml:space="preserve"> </w:t>
      </w:r>
      <w:r>
        <w:t xml:space="preserve">Vehicles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b118513914b366cc8d2cd257b80d7b35d196ee"/>
    <w:p>
      <w:pPr>
        <w:pStyle w:val="Heading1"/>
      </w:pPr>
      <w:r>
        <w:t xml:space="preserve">Research Proposal: Advancing Lightweight Composite Materials for Next-Generation Launch Vehicles in India New Delhi</w:t>
      </w:r>
    </w:p>
    <w:bookmarkStart w:id="20" w:name="abstract"/>
    <w:p>
      <w:pPr>
        <w:pStyle w:val="Heading2"/>
      </w:pPr>
      <w:r>
        <w:t xml:space="preserve">Abstract</w:t>
      </w:r>
    </w:p>
    <w:p>
      <w:pPr>
        <w:pStyle w:val="FirstParagraph"/>
      </w:pPr>
      <w:r>
        <w:t xml:space="preserve">This research proposal outlines a critical investigation into advanced lightweight composite materials for satellite launch vehicle structures, directly addressing India's strategic aerospace ambitions. The study will be conducted at premier academic and R&amp;D institutions in New Delhi, positioning India as a leader in sustainable space technology. With the Indian Space Research Organisation (ISRO) targeting enhanced payload capacity and cost efficiency for missions like Gaganyaan and future lunar exploration, this research provides an immediate pathway to support national aerospace engineering goals. The project will be executed by a multidisciplinary team of</w:t>
      </w:r>
      <w:r>
        <w:t xml:space="preserve"> </w:t>
      </w:r>
      <w:r>
        <w:rPr>
          <w:iCs/>
          <w:i/>
        </w:rPr>
        <w:t xml:space="preserve">Aerospace Engineer</w:t>
      </w:r>
      <w:r>
        <w:t xml:space="preserve"> </w:t>
      </w:r>
      <w:r>
        <w:t xml:space="preserve">experts based in New Delhi, leveraging the city's unique ecosystem of policy centers, academic institutions, and defense R&amp;D hubs.</w:t>
      </w:r>
    </w:p>
    <w:bookmarkEnd w:id="20"/>
    <w:bookmarkStart w:id="21" w:name="Xb743451cfd55f664ec52989c396a0a3cad5abff"/>
    <w:p>
      <w:pPr>
        <w:pStyle w:val="Heading2"/>
      </w:pPr>
      <w:r>
        <w:t xml:space="preserve">1. Introduction: Context for Aerospace Innovation in India New Delhi</w:t>
      </w:r>
    </w:p>
    <w:p>
      <w:pPr>
        <w:pStyle w:val="FirstParagraph"/>
      </w:pPr>
      <w:r>
        <w:t xml:space="preserve">The Indian aerospace sector stands at a pivotal inflection point. As the world's fifth-largest space program and a rapidly growing defense technology market, India requires cutting-edge advancements to maintain global competitiveness and achieve self-reliance under the 'Make in India' initiative. The Ministry of Defence, DRDO, ISRO, and New Delhi-based academic institutions like IIT Delhi and IIT Bombay are driving this transformation. However, a critical gap persists in indigenous development of high-performance composite materials for launch vehicle structures—a challenge directly impacting payload efficiency and mission success rates. This Research Proposal addresses this gap by focusing on thermoplastic composites that offer superior strength-to-weight ratios, recyclability, and manufacturing scalability—key priorities for India's New Delhi-centered aerospace strategy.</w:t>
      </w:r>
    </w:p>
    <w:bookmarkEnd w:id="21"/>
    <w:bookmarkStart w:id="22" w:name="problem-statement"/>
    <w:p>
      <w:pPr>
        <w:pStyle w:val="Heading2"/>
      </w:pPr>
      <w:r>
        <w:t xml:space="preserve">2. Problem Statement</w:t>
      </w:r>
    </w:p>
    <w:p>
      <w:pPr>
        <w:pStyle w:val="FirstParagraph"/>
      </w:pPr>
      <w:r>
        <w:t xml:space="preserve">Current Indian launch vehicles (e.g., PSLV, GSLV Mk III) rely heavily on imported composite components due to limited domestic R&amp;D capabilities in advanced material science. This dependency compromises supply chain resilience and increases costs, hindering the scalability of India's ambitious space agenda. Simultaneously, New Delhi's strategic location as the nation's policy and technological decision-making hub necessitates research that aligns with national security imperatives and industrial growth targets. An</w:t>
      </w:r>
      <w:r>
        <w:t xml:space="preserve"> </w:t>
      </w:r>
      <w:r>
        <w:rPr>
          <w:iCs/>
          <w:i/>
        </w:rPr>
        <w:t xml:space="preserve">Aerospace Engineer</w:t>
      </w:r>
      <w:r>
        <w:t xml:space="preserve"> </w:t>
      </w:r>
      <w:r>
        <w:t xml:space="preserve">in this context must develop materials that meet stringent ISRO standards while being manufacturable within India’s emerging aerospace ecosystem. Failure to address this gap risks delaying critical missions like the Gaganyaan human spaceflight program and satellite constellations for navigation (NavIC) and Earth observation.</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 novel, high-temperature thermoplastic composite material with 30% lower weight and 40% higher impact resistance than current ISRO-grade carbon fiber composites.</w:t>
      </w:r>
    </w:p>
    <w:p>
      <w:pPr>
        <w:pStyle w:val="BodyText"/>
      </w:pPr>
      <w:r>
        <w:rPr>
          <w:bCs/>
          <w:b/>
        </w:rPr>
        <w:t xml:space="preserve">Secondary Objectives:</w:t>
      </w:r>
    </w:p>
    <w:p>
      <w:pPr>
        <w:numPr>
          <w:ilvl w:val="0"/>
          <w:numId w:val="1001"/>
        </w:numPr>
        <w:pStyle w:val="Compact"/>
      </w:pPr>
      <w:r>
        <w:t xml:space="preserve">Evaluate the material's performance under New Delhi’s specific environmental conditions (monsoon humidity, particulate pollution) to ensure operational reliability.</w:t>
      </w:r>
    </w:p>
    <w:p>
      <w:pPr>
        <w:numPr>
          <w:ilvl w:val="0"/>
          <w:numId w:val="1001"/>
        </w:numPr>
        <w:pStyle w:val="Compact"/>
      </w:pPr>
      <w:r>
        <w:t xml:space="preserve">Create a scalable manufacturing process compatible with India’s existing aerospace industrial clusters near New Delhi (e.g., at Noida and Faridabad).</w:t>
      </w:r>
    </w:p>
    <w:p>
      <w:pPr>
        <w:numPr>
          <w:ilvl w:val="0"/>
          <w:numId w:val="1001"/>
        </w:numPr>
        <w:pStyle w:val="Compact"/>
      </w:pPr>
      <w:r>
        <w:t xml:space="preserve">Train 15+ Indian</w:t>
      </w:r>
      <w:r>
        <w:t xml:space="preserve"> </w:t>
      </w:r>
      <w:r>
        <w:rPr>
          <w:iCs/>
          <w:i/>
        </w:rPr>
        <w:t xml:space="preserve">Aerospace Engineer</w:t>
      </w:r>
      <w:r>
        <w:t xml:space="preserve"> </w:t>
      </w:r>
      <w:r>
        <w:t xml:space="preserve">graduates from New Delhi universities in composite material design, aligning with national skill development goals.</w:t>
      </w:r>
    </w:p>
    <w:bookmarkEnd w:id="23"/>
    <w:bookmarkStart w:id="24" w:name="methodology-a-new-delhi-centric-approach"/>
    <w:p>
      <w:pPr>
        <w:pStyle w:val="Heading2"/>
      </w:pPr>
      <w:r>
        <w:t xml:space="preserve">4. Methodology: A New Delhi-Centric Approach</w:t>
      </w:r>
    </w:p>
    <w:p>
      <w:pPr>
        <w:pStyle w:val="FirstParagraph"/>
      </w:pPr>
      <w:r>
        <w:t xml:space="preserve">This research will be executed through a collaborative framework leveraging New Delhi’s unique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New Delhi Integration</w:t>
            </w:r>
          </w:p>
        </w:tc>
      </w:tr>
      <w:tr>
        <w:tc>
          <w:tcPr/>
          <w:p>
            <w:pPr>
              <w:pStyle w:val="Compact"/>
              <w:jc w:val="left"/>
            </w:pPr>
            <w:r>
              <w:rPr>
                <w:bCs/>
                <w:b/>
              </w:rPr>
              <w:t xml:space="preserve">Material Synthesis (Months 1-12)</w:t>
            </w:r>
          </w:p>
        </w:tc>
        <w:tc>
          <w:tcPr/>
          <w:p>
            <w:pPr>
              <w:pStyle w:val="Compact"/>
              <w:jc w:val="left"/>
            </w:pPr>
            <w:r>
              <w:t xml:space="preserve">Laboratory development of polymer matrices reinforced with locally sourced carbon nanotubes and bio-based resins.</w:t>
            </w:r>
          </w:p>
        </w:tc>
        <w:tc>
          <w:tcPr/>
          <w:p>
            <w:pPr>
              <w:pStyle w:val="Compact"/>
              <w:jc w:val="left"/>
            </w:pPr>
            <w:r>
              <w:t xml:space="preserve">Collaboration with CSIR-National Physical Laboratory (NPL), New Delhi, for material characterization; utilizes Delhi’s advanced metrology infrastructure.</w:t>
            </w:r>
          </w:p>
        </w:tc>
      </w:tr>
      <w:tr>
        <w:tc>
          <w:tcPr/>
          <w:p>
            <w:pPr>
              <w:pStyle w:val="Compact"/>
              <w:jc w:val="left"/>
            </w:pPr>
            <w:r>
              <w:rPr>
                <w:bCs/>
                <w:b/>
              </w:rPr>
              <w:t xml:space="preserve">Testing &amp; Simulation (Months 13-24)</w:t>
            </w:r>
          </w:p>
        </w:tc>
        <w:tc>
          <w:tcPr/>
          <w:p>
            <w:pPr>
              <w:pStyle w:val="Compact"/>
              <w:jc w:val="left"/>
            </w:pPr>
            <w:r>
              <w:t xml:space="preserve">Environmental stress testing at DRDO's Aeronautical Development Establishment (ADE) in Bengaluru—logistically supported from New Delhi office; computational fluid dynamics (CFD) simulations using IIT Delhi’s high-performance computing cluster.</w:t>
            </w:r>
          </w:p>
        </w:tc>
        <w:tc>
          <w:tcPr/>
          <w:p>
            <w:pPr>
              <w:pStyle w:val="Compact"/>
              <w:jc w:val="left"/>
            </w:pPr>
            <w:r>
              <w:t xml:space="preserve">New Delhi serves as the central coordination hub for all data analysis and stakeholder briefings with ISRO, MoS, and DRDO officials.</w:t>
            </w:r>
          </w:p>
        </w:tc>
      </w:tr>
      <w:tr>
        <w:tc>
          <w:tcPr/>
          <w:p>
            <w:pPr>
              <w:pStyle w:val="Compact"/>
              <w:jc w:val="left"/>
            </w:pPr>
            <w:r>
              <w:rPr>
                <w:bCs/>
                <w:b/>
              </w:rPr>
              <w:t xml:space="preserve">Manufacturing Pilots (Months 25-36)</w:t>
            </w:r>
          </w:p>
        </w:tc>
        <w:tc>
          <w:tcPr/>
          <w:p>
            <w:pPr>
              <w:pStyle w:val="Compact"/>
              <w:jc w:val="left"/>
            </w:pPr>
            <w:r>
              <w:t xml:space="preserve">Scale-up trials at Delhi-NCR industrial partners (e.g., Bharat Forge Aerospace) to validate cost-effective production.</w:t>
            </w:r>
          </w:p>
        </w:tc>
        <w:tc>
          <w:tcPr/>
          <w:p>
            <w:pPr>
              <w:pStyle w:val="Compact"/>
              <w:jc w:val="left"/>
            </w:pPr>
            <w:r>
              <w:t xml:space="preserve">Direct alignment with New Delhi’s 'Aerospace Corridor' development policy, attracting industry investment through the NITI Aayog-led initiatives.</w:t>
            </w:r>
          </w:p>
        </w:tc>
      </w:tr>
    </w:tbl>
    <w:bookmarkEnd w:id="24"/>
    <w:bookmarkStart w:id="25" w:name="X8e66d8045076199234bedb9f37aef64dd5badae"/>
    <w:p>
      <w:pPr>
        <w:pStyle w:val="Heading2"/>
      </w:pPr>
      <w:r>
        <w:t xml:space="preserve">5. Expected Outcomes &amp; Impact for India New Delhi</w:t>
      </w:r>
    </w:p>
    <w:p>
      <w:pPr>
        <w:pStyle w:val="FirstParagraph"/>
      </w:pPr>
      <w:r>
        <w:t xml:space="preserve">This project will deliver transformative outcomes directly supporting India’s aerospace vision:</w:t>
      </w:r>
    </w:p>
    <w:p>
      <w:pPr>
        <w:numPr>
          <w:ilvl w:val="0"/>
          <w:numId w:val="1002"/>
        </w:numPr>
        <w:pStyle w:val="Compact"/>
      </w:pPr>
      <w:r>
        <w:rPr>
          <w:bCs/>
          <w:b/>
        </w:rPr>
        <w:t xml:space="preserve">National Self-Reliance:</w:t>
      </w:r>
      <w:r>
        <w:t xml:space="preserve"> </w:t>
      </w:r>
      <w:r>
        <w:t xml:space="preserve">70% reduction in composite import dependency, saving ₹1,200 crore annually (as per ISRO estimates) and strengthening strategic autonomy.</w:t>
      </w:r>
    </w:p>
    <w:p>
      <w:pPr>
        <w:numPr>
          <w:ilvl w:val="0"/>
          <w:numId w:val="1002"/>
        </w:numPr>
        <w:pStyle w:val="Compact"/>
      </w:pPr>
      <w:r>
        <w:rPr>
          <w:bCs/>
          <w:b/>
        </w:rPr>
        <w:t xml:space="preserve">New Delhi as an Aerospace Innovation Hub:</w:t>
      </w:r>
      <w:r>
        <w:t xml:space="preserve"> </w:t>
      </w:r>
      <w:r>
        <w:t xml:space="preserve">Establishment of a "Composite Materials Centre of Excellence" at IIT Delhi, attracting global R&amp;D partnerships and positioning New Delhi as India’s primary aerospace engineering policy nexus.</w:t>
      </w:r>
    </w:p>
    <w:p>
      <w:pPr>
        <w:numPr>
          <w:ilvl w:val="0"/>
          <w:numId w:val="1002"/>
        </w:numPr>
        <w:pStyle w:val="Compact"/>
      </w:pPr>
      <w:r>
        <w:rPr>
          <w:bCs/>
          <w:b/>
        </w:rPr>
        <w:t xml:space="preserve">Skill Development:</w:t>
      </w:r>
      <w:r>
        <w:t xml:space="preserve"> </w:t>
      </w:r>
      <w:r>
        <w:t xml:space="preserve">Creation of 50+ high-skilled</w:t>
      </w:r>
      <w:r>
        <w:t xml:space="preserve"> </w:t>
      </w:r>
      <w:r>
        <w:rPr>
          <w:iCs/>
          <w:i/>
        </w:rPr>
        <w:t xml:space="preserve">Aerospace Engineer</w:t>
      </w:r>
      <w:r>
        <w:t xml:space="preserve"> </w:t>
      </w:r>
      <w:r>
        <w:t xml:space="preserve">jobs in New Delhi, addressing the sector’s critical talent gap. Training will be integrated with the National Aerospace Laboratories (NAL) curriculum.</w:t>
      </w:r>
    </w:p>
    <w:p>
      <w:pPr>
        <w:numPr>
          <w:ilvl w:val="0"/>
          <w:numId w:val="1002"/>
        </w:numPr>
        <w:pStyle w:val="Compact"/>
      </w:pPr>
      <w:r>
        <w:rPr>
          <w:bCs/>
          <w:b/>
        </w:rPr>
        <w:t xml:space="preserve">Commercial Viability:</w:t>
      </w:r>
      <w:r>
        <w:t xml:space="preserve"> </w:t>
      </w:r>
      <w:r>
        <w:t xml:space="preserve">Technology transfer to Indian aerospace SMEs (e.g., HCL Technologies, Godrej Aerospace), enabling export opportunities and boosting India's aerospace GDP contribution from 1.5% to 2.8% by 2030.</w:t>
      </w:r>
    </w:p>
    <w:bookmarkEnd w:id="25"/>
    <w:bookmarkStart w:id="26" w:name="budget-resource-requirements"/>
    <w:p>
      <w:pPr>
        <w:pStyle w:val="Heading2"/>
      </w:pPr>
      <w:r>
        <w:t xml:space="preserve">6. Budget &amp; Resource Requirements</w:t>
      </w:r>
    </w:p>
    <w:p>
      <w:pPr>
        <w:pStyle w:val="FirstParagraph"/>
      </w:pPr>
      <w:r>
        <w:t xml:space="preserve">Proposed budget: ₹48 crore over 36 months, covering:</w:t>
      </w:r>
    </w:p>
    <w:p>
      <w:pPr>
        <w:numPr>
          <w:ilvl w:val="0"/>
          <w:numId w:val="1003"/>
        </w:numPr>
        <w:pStyle w:val="Compact"/>
      </w:pPr>
      <w:r>
        <w:t xml:space="preserve">R&amp;D equipment (₹18 crore): Advanced tensile testers, autoclaves, and environmental chambers at Delhi-based labs.</w:t>
      </w:r>
    </w:p>
    <w:p>
      <w:pPr>
        <w:numPr>
          <w:ilvl w:val="0"/>
          <w:numId w:val="1003"/>
        </w:numPr>
        <w:pStyle w:val="Compact"/>
      </w:pPr>
      <w:r>
        <w:t xml:space="preserve">Personnel (₹22 crore): Salaries for 12 researchers (</w:t>
      </w:r>
      <w:r>
        <w:rPr>
          <w:iCs/>
          <w:i/>
        </w:rPr>
        <w:t xml:space="preserve">Aerospace Engineer</w:t>
      </w:r>
      <w:r>
        <w:t xml:space="preserve"> </w:t>
      </w:r>
      <w:r>
        <w:t xml:space="preserve">specialists), technicians, and data scientists based in New Delhi.</w:t>
      </w:r>
    </w:p>
    <w:p>
      <w:pPr>
        <w:numPr>
          <w:ilvl w:val="0"/>
          <w:numId w:val="1003"/>
        </w:numPr>
        <w:pStyle w:val="Compact"/>
      </w:pPr>
      <w:r>
        <w:t xml:space="preserve">Industry partnerships (₹8 crore): Joint funding from DRDO, ISRO, and Delhi-incorporated aerospace firms.</w:t>
      </w:r>
    </w:p>
    <w:bookmarkEnd w:id="26"/>
    <w:bookmarkStart w:id="27" w:name="Xefb1833f5079777f21bdaa4d0994543996dc359"/>
    <w:p>
      <w:pPr>
        <w:pStyle w:val="Heading2"/>
      </w:pPr>
      <w:r>
        <w:t xml:space="preserve">7. Conclusion: A Strategic Imperative for India</w:t>
      </w:r>
    </w:p>
    <w:p>
      <w:pPr>
        <w:pStyle w:val="FirstParagraph"/>
      </w:pPr>
      <w:r>
        <w:t xml:space="preserve">This Research Proposal is not merely an academic exercise—it is a strategic investment in India’s technological sovereignty. By anchoring this project in New Delhi, we harness the city’s unparalleled convergence of policy-making bodies, research institutions, and industrial clusters to accelerate aerospace innovation. The development of indigenous composite materials will directly empower the next generation of Indian</w:t>
      </w:r>
      <w:r>
        <w:t xml:space="preserve"> </w:t>
      </w:r>
      <w:r>
        <w:rPr>
          <w:iCs/>
          <w:i/>
        </w:rPr>
        <w:t xml:space="preserve">Aerospace Engineer</w:t>
      </w:r>
      <w:r>
        <w:t xml:space="preserve"> </w:t>
      </w:r>
      <w:r>
        <w:t xml:space="preserve">professionals and elevate India’s position in global space exploration. As New Delhi emerges as a pivotal center for national defense and space strategy, this initiative ensures that material science becomes a cornerstone of India’s aerospace renaissance. We urge the Ministry of Science &amp; Technology and NITI Aayog to endorse this proposal, enabling India to launch not just satellites, but a new era of self-reliant engineering excellence from the heart of New Delhi.</w:t>
      </w:r>
    </w:p>
    <w:bookmarkEnd w:id="27"/>
    <w:bookmarkStart w:id="28" w:name="references"/>
    <w:p>
      <w:pPr>
        <w:pStyle w:val="Heading2"/>
      </w:pPr>
      <w:r>
        <w:t xml:space="preserve">8. References</w:t>
      </w:r>
    </w:p>
    <w:p>
      <w:pPr>
        <w:pStyle w:val="FirstParagraph"/>
      </w:pPr>
      <w:r>
        <w:t xml:space="preserve">Indian Space Research Organisation (ISRO). (2023). *Gaganyaan Program: Technical Roadmap*. Bengaluru.</w:t>
      </w:r>
      <w:r>
        <w:br/>
      </w:r>
      <w:r>
        <w:t xml:space="preserve">Ministry of Defence, Government of India. (2024). *Aerospace Manufacturing Policy 2030*. New Delhi.</w:t>
      </w:r>
      <w:r>
        <w:br/>
      </w:r>
      <w:r>
        <w:t xml:space="preserve">National Aerospace Laboratories (NAL). (2023). *Composite Materials for Indian Launch Vehicles: Gap Analysis*. Bangalore.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Lightweight Composite Materials for Next-Generation Launch Vehicles in India New Delhi</dc:title>
  <dc:creator/>
  <dc:language>en</dc:language>
  <cp:keywords/>
  <dcterms:created xsi:type="dcterms:W3CDTF">2026-07-23T03:42:48Z</dcterms:created>
  <dcterms:modified xsi:type="dcterms:W3CDTF">2026-07-23T03:42:48Z</dcterms:modified>
</cp:coreProperties>
</file>

<file path=docProps/custom.xml><?xml version="1.0" encoding="utf-8"?>
<Properties xmlns="http://schemas.openxmlformats.org/officeDocument/2006/custom-properties" xmlns:vt="http://schemas.openxmlformats.org/officeDocument/2006/docPropsVTypes"/>
</file>