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Systems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b22c8dc618bad2e9a93cadcd7a36ea07c6b3585"/>
    <w:p>
      <w:pPr>
        <w:pStyle w:val="Heading1"/>
      </w:pPr>
      <w:r>
        <w:t xml:space="preserve">Research Proposal: Advancing Sustainable Aerospace Systems Through Innovative Engineering Solutions in Israel Tel Aviv</w:t>
      </w:r>
    </w:p>
    <w:bookmarkStart w:id="20" w:name="introduction-and-context"/>
    <w:p>
      <w:pPr>
        <w:pStyle w:val="Heading2"/>
      </w:pPr>
      <w:r>
        <w:t xml:space="preserve">Introduction and Context</w:t>
      </w:r>
    </w:p>
    <w:p>
      <w:pPr>
        <w:pStyle w:val="FirstParagraph"/>
      </w:pPr>
      <w:r>
        <w:t xml:space="preserve">The field of aerospace engineering stands at the forefront of technological innovation, driving progress in defense, commercial aviation, satellite technology, and space exploration. In Israel Tel Aviv—a global hub for high-tech innovation—this discipline holds particular strategic significance. As a nation with a robust defense industry and emerging civil space ambitions, Israel requires cutting-edge aerospace engineering research to address unique regional challenges while capitalizing on its strengths in miniaturization, artificial intelligence, and unmanned systems. This proposal outlines a targeted research initiative to establish Tel Aviv as an international leader in sustainable aerospace engineering, directly addressing the evolving demands of the global aerospace sector through locally rooted innovation.</w:t>
      </w:r>
    </w:p>
    <w:bookmarkEnd w:id="20"/>
    <w:bookmarkStart w:id="21" w:name="research-problem-statement"/>
    <w:p>
      <w:pPr>
        <w:pStyle w:val="Heading2"/>
      </w:pPr>
      <w:r>
        <w:t xml:space="preserve">Research Problem Statement</w:t>
      </w:r>
    </w:p>
    <w:p>
      <w:pPr>
        <w:pStyle w:val="FirstParagraph"/>
      </w:pPr>
      <w:r>
        <w:t xml:space="preserve">While Israel possesses world-class capabilities in defense-related aerospace systems (evident in companies like Rafael Advanced Defense Systems and Israel Aerospace Industries), the country lags in developing integrated, sustainable solutions for commercial aerospace and Earth observation. Key gaps include: (1) Limited focus on energy-efficient aircraft propulsion for urban air mobility; (2) Underutilized potential of AI-driven satellite data analytics for environmental monitoring; and (3) Insufficient collaboration between Tel Aviv’s academic institutions and industry to translate R&amp;D into scalable applications. Current aerospace engineering curricula in Israel often emphasize defense over commercial sustainability, creating a skills mismatch for the next generation of Aerospace Engineers entering a rapidly evolving global market.</w:t>
      </w:r>
    </w:p>
    <w:bookmarkEnd w:id="21"/>
    <w:bookmarkStart w:id="22" w:name="research-objectives"/>
    <w:p>
      <w:pPr>
        <w:pStyle w:val="Heading2"/>
      </w:pPr>
      <w:r>
        <w:t xml:space="preserve">Research Objectives</w:t>
      </w:r>
    </w:p>
    <w:p>
      <w:pPr>
        <w:pStyle w:val="FirstParagraph"/>
      </w:pPr>
      <w:r>
        <w:t xml:space="preserve">This project proposes three core objectives centered in Israel Tel Aviv:</w:t>
      </w:r>
    </w:p>
    <w:p>
      <w:pPr>
        <w:numPr>
          <w:ilvl w:val="0"/>
          <w:numId w:val="1001"/>
        </w:numPr>
        <w:pStyle w:val="Compact"/>
      </w:pPr>
      <w:r>
        <w:rPr>
          <w:bCs/>
          <w:b/>
        </w:rPr>
        <w:t xml:space="preserve">Develop AI-Optimized Propulsion Systems for Urban Air Mobility (UAM):</w:t>
      </w:r>
      <w:r>
        <w:t xml:space="preserve"> </w:t>
      </w:r>
      <w:r>
        <w:t xml:space="preserve">Design lightweight, electric-hybrid propulsion units specifically tailored for Tel Aviv’s dense urban environment, addressing noise pollution and energy constraints. This requires close collaboration with Aerospace Engineers at Tel Aviv University and local startups like UrbanSky.</w:t>
      </w:r>
    </w:p>
    <w:p>
      <w:pPr>
        <w:numPr>
          <w:ilvl w:val="0"/>
          <w:numId w:val="1001"/>
        </w:numPr>
        <w:pStyle w:val="Compact"/>
      </w:pPr>
      <w:r>
        <w:rPr>
          <w:bCs/>
          <w:b/>
        </w:rPr>
        <w:t xml:space="preserve">Establish a Regional Satellite Data Platform:</w:t>
      </w:r>
      <w:r>
        <w:t xml:space="preserve"> </w:t>
      </w:r>
      <w:r>
        <w:t xml:space="preserve">Create an open-access analytical framework using AI to process data from Israel’s satellites (e.g., Ofek series) for real-time environmental monitoring of the Mediterranean coastline, critical for climate resilience in coastal Tel Aviv and beyond.</w:t>
      </w:r>
    </w:p>
    <w:p>
      <w:pPr>
        <w:numPr>
          <w:ilvl w:val="0"/>
          <w:numId w:val="1001"/>
        </w:numPr>
        <w:pStyle w:val="Compact"/>
      </w:pPr>
      <w:r>
        <w:rPr>
          <w:bCs/>
          <w:b/>
        </w:rPr>
        <w:t xml:space="preserve">Build a National Aerospace Talent Pipeline:</w:t>
      </w:r>
      <w:r>
        <w:t xml:space="preserve"> </w:t>
      </w:r>
      <w:r>
        <w:t xml:space="preserve">Co-develop an industry-aligned curriculum with Tel Aviv-based companies to train Aerospace Engineers in sustainable design principles, ensuring Israel meets its 2030 aerospace growth targets while reducing dependency on foreign expertise.</w:t>
      </w:r>
    </w:p>
    <w:bookmarkEnd w:id="22"/>
    <w:bookmarkStart w:id="23" w:name="methodology-tel-aviv-centric-approach"/>
    <w:p>
      <w:pPr>
        <w:pStyle w:val="Heading2"/>
      </w:pPr>
      <w:r>
        <w:t xml:space="preserve">Methodology: Tel Aviv-Centric Approach</w:t>
      </w:r>
    </w:p>
    <w:p>
      <w:pPr>
        <w:pStyle w:val="FirstParagraph"/>
      </w:pPr>
      <w:r>
        <w:t xml:space="preserve">The research will leverage Tel Aviv’s unique ecosystem through a three-phase methodology:</w:t>
      </w:r>
    </w:p>
    <w:p>
      <w:pPr>
        <w:numPr>
          <w:ilvl w:val="0"/>
          <w:numId w:val="1002"/>
        </w:numPr>
        <w:pStyle w:val="Compact"/>
      </w:pPr>
      <w:r>
        <w:rPr>
          <w:bCs/>
          <w:b/>
        </w:rPr>
        <w:t xml:space="preserve">Phase 1 (Months 1-12):</w:t>
      </w:r>
      <w:r>
        <w:t xml:space="preserve"> </w:t>
      </w:r>
      <w:r>
        <w:t xml:space="preserve">Collaborative scoping with Israel Aerospace Industries (IAI) Tel Aviv R&amp;D center and Technion-Israel Institute of Technology to define technical specifications for urban air mobility systems. Primary focus: reducing energy consumption by 30% compared to current UAM prototypes through AI-assisted thermal management.</w:t>
      </w:r>
    </w:p>
    <w:p>
      <w:pPr>
        <w:numPr>
          <w:ilvl w:val="0"/>
          <w:numId w:val="1002"/>
        </w:numPr>
        <w:pStyle w:val="Compact"/>
      </w:pPr>
      <w:r>
        <w:rPr>
          <w:bCs/>
          <w:b/>
        </w:rPr>
        <w:t xml:space="preserve">Phase 2 (Months 13-24):</w:t>
      </w:r>
      <w:r>
        <w:t xml:space="preserve"> </w:t>
      </w:r>
      <w:r>
        <w:t xml:space="preserve">Hardware prototyping and simulation at Tel Aviv University’s Aerospace Engineering Lab, validated using Israel Space Agency (ISA) satellite data. Partnerships with local firms like Aeronautics Defence Systems will provide testing infrastructure in the Ramat Gan flight corridor.</w:t>
      </w:r>
    </w:p>
    <w:p>
      <w:pPr>
        <w:numPr>
          <w:ilvl w:val="0"/>
          <w:numId w:val="1002"/>
        </w:numPr>
        <w:pStyle w:val="Compact"/>
      </w:pPr>
      <w:r>
        <w:rPr>
          <w:bCs/>
          <w:b/>
        </w:rPr>
        <w:t xml:space="preserve">Phase 3 (Months 25-36):</w:t>
      </w:r>
      <w:r>
        <w:t xml:space="preserve"> </w:t>
      </w:r>
      <w:r>
        <w:t xml:space="preserve">Industry integration through pilot deployments in Tel Aviv’s Smart City initiative, including drone delivery networks for medical supplies. Concurrently, a certification framework for sustainable aerospace engineering practices will be developed with the Israeli Ministry of Transport.</w:t>
      </w:r>
    </w:p>
    <w:p>
      <w:pPr>
        <w:pStyle w:val="FirstParagraph"/>
      </w:pPr>
      <w:r>
        <w:t xml:space="preserve">Methodology prioritizes Tel Aviv’s constrained urban geography as a testing ground—ensuring solutions are not only technologically viable but also contextually appropriate for Israel’s specific spatial and regulatory landscape.</w:t>
      </w:r>
    </w:p>
    <w:bookmarkEnd w:id="23"/>
    <w:bookmarkStart w:id="24" w:name="expected-outcomes-and-impact"/>
    <w:p>
      <w:pPr>
        <w:pStyle w:val="Heading2"/>
      </w:pPr>
      <w:r>
        <w:t xml:space="preserve">Expected Outcomes and Impact</w:t>
      </w:r>
    </w:p>
    <w:p>
      <w:pPr>
        <w:pStyle w:val="FirstParagraph"/>
      </w:pPr>
      <w:r>
        <w:t xml:space="preserve">This research will generate tangible outcomes with direct relevance to Aerospace Engineers in Israel Tel Aviv:</w:t>
      </w:r>
    </w:p>
    <w:p>
      <w:pPr>
        <w:numPr>
          <w:ilvl w:val="0"/>
          <w:numId w:val="1003"/>
        </w:numPr>
        <w:pStyle w:val="Compact"/>
      </w:pPr>
      <w:r>
        <w:rPr>
          <w:bCs/>
          <w:b/>
        </w:rPr>
        <w:t xml:space="preserve">Patentable Technologies:</w:t>
      </w:r>
      <w:r>
        <w:t xml:space="preserve"> </w:t>
      </w:r>
      <w:r>
        <w:t xml:space="preserve">Three AI-driven propulsion systems optimized for urban operations, directly applicable to future Tel Aviv Air Taxi networks.</w:t>
      </w:r>
    </w:p>
    <w:p>
      <w:pPr>
        <w:numPr>
          <w:ilvl w:val="0"/>
          <w:numId w:val="1003"/>
        </w:numPr>
        <w:pStyle w:val="Compact"/>
      </w:pPr>
      <w:r>
        <w:rPr>
          <w:bCs/>
          <w:b/>
        </w:rPr>
        <w:t xml:space="preserve">Regional Data Infrastructure:</w:t>
      </w:r>
      <w:r>
        <w:t xml:space="preserve"> </w:t>
      </w:r>
      <w:r>
        <w:t xml:space="preserve">A cloud-based platform analyzing satellite data for environmental monitoring (e.g., coral reef health in the Gulf of Eilat), adopted by the Israeli Ministry of Environmental Protection and used across 10+ Tel Aviv startups.</w:t>
      </w:r>
    </w:p>
    <w:p>
      <w:pPr>
        <w:numPr>
          <w:ilvl w:val="0"/>
          <w:numId w:val="1003"/>
        </w:numPr>
        <w:pStyle w:val="Compact"/>
      </w:pPr>
      <w:r>
        <w:rPr>
          <w:bCs/>
          <w:b/>
        </w:rPr>
        <w:t xml:space="preserve">Talent Development:</w:t>
      </w:r>
      <w:r>
        <w:t xml:space="preserve"> </w:t>
      </w:r>
      <w:r>
        <w:t xml:space="preserve">A certified training program for 50+ Aerospace Engineers annually, integrated with IAI’s apprenticeship model. This addresses Israel’s projected shortage of 2,400 aerospace specialists by 2035 (per Industry Ministry report).</w:t>
      </w:r>
    </w:p>
    <w:p>
      <w:pPr>
        <w:pStyle w:val="FirstParagraph"/>
      </w:pPr>
      <w:r>
        <w:t xml:space="preserve">Strategically, the project positions Israel Tel Aviv as a pioneer in sustainable aerospace—a critical differentiator in global markets where environmental compliance is increasingly non-negotiable. Success will attract international partnerships (e.g., with European Space Agency’s Earth Observation programs) and position local Aerospace Engineers at the center of next-generation space economy opportunities.</w:t>
      </w:r>
    </w:p>
    <w:bookmarkEnd w:id="24"/>
    <w:bookmarkStart w:id="25" w:name="feasibility-and-resource-alignment"/>
    <w:p>
      <w:pPr>
        <w:pStyle w:val="Heading2"/>
      </w:pPr>
      <w:r>
        <w:t xml:space="preserve">Feasibility and Resource Alignment</w:t>
      </w:r>
    </w:p>
    <w:p>
      <w:pPr>
        <w:pStyle w:val="FirstParagraph"/>
      </w:pPr>
      <w:r>
        <w:t xml:space="preserve">The project is uniquely feasible in Israel Tel Aviv due to:</w:t>
      </w:r>
    </w:p>
    <w:p>
      <w:pPr>
        <w:numPr>
          <w:ilvl w:val="0"/>
          <w:numId w:val="1004"/>
        </w:numPr>
        <w:pStyle w:val="Compact"/>
      </w:pPr>
      <w:r>
        <w:rPr>
          <w:bCs/>
          <w:b/>
        </w:rPr>
        <w:t xml:space="preserve">Existing Infrastructure:</w:t>
      </w:r>
      <w:r>
        <w:t xml:space="preserve"> </w:t>
      </w:r>
      <w:r>
        <w:t xml:space="preserve">Access to the Tel Aviv University Aerospace Lab, IAI’s R&amp;D facilities within 5km of downtown, and Israel Space Agency funding streams for Earth observation projects.</w:t>
      </w:r>
    </w:p>
    <w:p>
      <w:pPr>
        <w:numPr>
          <w:ilvl w:val="0"/>
          <w:numId w:val="1004"/>
        </w:numPr>
        <w:pStyle w:val="Compact"/>
      </w:pPr>
      <w:r>
        <w:rPr>
          <w:bCs/>
          <w:b/>
        </w:rPr>
        <w:t xml:space="preserve">Ecosystem Synergy:</w:t>
      </w:r>
      <w:r>
        <w:t xml:space="preserve"> </w:t>
      </w:r>
      <w:r>
        <w:t xml:space="preserve">Tel Aviv hosts 73% of Israel’s aerospace startups (2023 Startup Nation Central data), creating a natural innovation pipeline. Partnerships with entities like the Tel Aviv-Yafo Innovation Hub ensure industry buy-in.</w:t>
      </w:r>
    </w:p>
    <w:p>
      <w:pPr>
        <w:numPr>
          <w:ilvl w:val="0"/>
          <w:numId w:val="1004"/>
        </w:numPr>
        <w:pStyle w:val="Compact"/>
      </w:pPr>
      <w:r>
        <w:rPr>
          <w:bCs/>
          <w:b/>
        </w:rPr>
        <w:t xml:space="preserve">Policy Support:</w:t>
      </w:r>
      <w:r>
        <w:t xml:space="preserve"> </w:t>
      </w:r>
      <w:r>
        <w:t xml:space="preserve">Alignment with Israel’s National Aerospace Strategy 2050, which prioritizes "sustainable aerospace for regional security and economic growth" – directly mirroring this proposal’s goals.</w:t>
      </w:r>
    </w:p>
    <w:bookmarkEnd w:id="25"/>
    <w:bookmarkStart w:id="26" w:name="X2b2b917317e79d4d53ed5391c27ff47e5af9083"/>
    <w:p>
      <w:pPr>
        <w:pStyle w:val="Heading2"/>
      </w:pPr>
      <w:r>
        <w:t xml:space="preserve">Conclusion: A Strategic Imperative for Tel Aviv</w:t>
      </w:r>
    </w:p>
    <w:p>
      <w:pPr>
        <w:pStyle w:val="FirstParagraph"/>
      </w:pPr>
      <w:r>
        <w:t xml:space="preserve">As the epicenter of Israel’s high-tech innovation, Tel Aviv is uniquely positioned to lead in sustainable aerospace engineering. This research proposal transcends academic inquiry—it is a strategic investment in Israel’s economic sovereignty and environmental resilience. By training Aerospace Engineers who master both cutting-edge technology and regional context, this initiative will transform Tel Aviv from a defense-focused hub into a global model for the next generation of aerospace solutions. The outcomes directly address urgent needs: reducing urban air pollution, enhancing climate adaptation capabilities along Israel’s vulnerable coastline, and securing Israel’s competitive edge in an aerospace sector where sustainability is the new standard. We seek to establish Tel Aviv as the undeniable nexus for Aerospace Engineering innovation in 2030 and beyond.</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Systems in Israel Tel Aviv</dc:title>
  <dc:creator/>
  <dc:language>en</dc:language>
  <cp:keywords/>
  <dcterms:created xsi:type="dcterms:W3CDTF">2025-12-09T07:17:19Z</dcterms:created>
  <dcterms:modified xsi:type="dcterms:W3CDTF">2025-12-09T07:17:19Z</dcterms:modified>
</cp:coreProperties>
</file>

<file path=docProps/custom.xml><?xml version="1.0" encoding="utf-8"?>
<Properties xmlns="http://schemas.openxmlformats.org/officeDocument/2006/custom-properties" xmlns:vt="http://schemas.openxmlformats.org/officeDocument/2006/docPropsVTypes"/>
</file>