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1" w:name="X3f79ed4541feacd39deadade8fa28a9b93f5727"/>
    <w:p>
      <w:pPr>
        <w:pStyle w:val="Heading1"/>
      </w:pPr>
      <w:r>
        <w:t xml:space="preserve">Research Proposal: Strategic Development of Aerospace Engineering Expertise in Kuwait City, Kuwait</w:t>
      </w:r>
    </w:p>
    <w:bookmarkStart w:id="20" w:name="introduction-and-background"/>
    <w:p>
      <w:pPr>
        <w:pStyle w:val="Heading2"/>
      </w:pPr>
      <w:r>
        <w:t xml:space="preserve">1. Introduction and Background</w:t>
      </w:r>
    </w:p>
    <w:p>
      <w:pPr>
        <w:pStyle w:val="FirstParagraph"/>
      </w:pPr>
      <w:r>
        <w:t xml:space="preserve">The Kingdom of Kuwait, positioned as a pivotal hub in the Middle East's economic and strategic landscape, is at a critical juncture for technological advancement. With Vision 2035 emphasizing economic diversification beyond hydrocarbons, the aerospace sector presents a transformative opportunity. This Research Proposal outlines a comprehensive initiative to establish indigenous Aerospace Engineer expertise within Kuwait City, leveraging our nation's strategic location, growing defense investments, and ambition to become a regional innovation leader. Currently, Kuwait relies heavily on foreign aerospace professionals for critical infrastructure maintenance and modernization of its air force fleet. This dependency undermines long-term national security objectives and economic sovereignty. As the capital city emerges as the focal point for Kuwait's technological evolution, this research addresses the urgent need to cultivate local Aerospace Engineering talent capable of supporting national aviation, defense, and emerging space initiatives.</w:t>
      </w:r>
    </w:p>
    <w:bookmarkEnd w:id="20"/>
    <w:bookmarkStart w:id="21" w:name="problem-statement"/>
    <w:p>
      <w:pPr>
        <w:pStyle w:val="Heading2"/>
      </w:pPr>
      <w:r>
        <w:t xml:space="preserve">2. Problem Statement</w:t>
      </w:r>
    </w:p>
    <w:p>
      <w:pPr>
        <w:pStyle w:val="FirstParagraph"/>
      </w:pPr>
      <w:r>
        <w:t xml:space="preserve">Kuwait City faces a critical shortage of certified Aerospace Engineers trained in contemporary aircraft systems, propulsion technologies, and sustainable aerospace solutions. The existing educational pipeline lacks specialized curricula aligned with global industry standards and Kuwait's unique operational requirements (e.g., extreme desert environments impacting aircraft performance). Furthermore, the absence of a localized research ecosystem hinders innovation in drone technology for border security, unmanned aerial vehicle (UAV) integration into civil aviation, and maintenance strategies for aging fleets. Without strategic intervention by qualified Aerospace Engineers based in Kuwait City, the nation risks falling behind regional competitors like the UAE and Saudi Arabia who are aggressively building aerospace clusters.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Kuwait's current aerospace infrastructure, industry needs, and educational gaps specific to Kuwait City.</w:t>
      </w:r>
    </w:p>
    <w:p>
      <w:pPr>
        <w:numPr>
          <w:ilvl w:val="0"/>
          <w:numId w:val="1001"/>
        </w:numPr>
        <w:pStyle w:val="Compact"/>
      </w:pPr>
      <w:r>
        <w:t xml:space="preserve">To develop a tailored training framework for Aerospace Engineers specializing in desert-adapted aviation systems and national defense applications.</w:t>
      </w:r>
    </w:p>
    <w:p>
      <w:pPr>
        <w:numPr>
          <w:ilvl w:val="0"/>
          <w:numId w:val="1001"/>
        </w:numPr>
        <w:pStyle w:val="Compact"/>
      </w:pPr>
      <w:r>
        <w:t xml:space="preserve">To establish a research partnership network between Kuwaiti institutions (e.g., Kuwait University, Gulf Aviation Academy), local defense contractors, and international aerospace firms based in Kuwait City.</w:t>
      </w:r>
    </w:p>
    <w:p>
      <w:pPr>
        <w:numPr>
          <w:ilvl w:val="0"/>
          <w:numId w:val="1001"/>
        </w:numPr>
        <w:pStyle w:val="Compact"/>
      </w:pPr>
      <w:r>
        <w:t xml:space="preserve">To identify viable pathways for integrating renewable energy technologies into aircraft operations for sustainability compliance.</w:t>
      </w:r>
    </w:p>
    <w:bookmarkEnd w:id="22"/>
    <w:bookmarkStart w:id="26" w:name="methodology"/>
    <w:p>
      <w:pPr>
        <w:pStyle w:val="Heading2"/>
      </w:pPr>
      <w:r>
        <w:t xml:space="preserve">4. Methodology</w:t>
      </w:r>
    </w:p>
    <w:p>
      <w:pPr>
        <w:pStyle w:val="FirstParagraph"/>
      </w:pPr>
      <w:r>
        <w:t xml:space="preserve">This 24-month research initiative employs a multi-phase methodology designed specifically for the Kuwait City context:</w:t>
      </w:r>
    </w:p>
    <w:bookmarkStart w:id="23" w:name="phase-1-needs-assessment-months-1-6"/>
    <w:p>
      <w:pPr>
        <w:pStyle w:val="Heading3"/>
      </w:pPr>
      <w:r>
        <w:t xml:space="preserve">Phase 1: Needs Assessment (Months 1-6)</w:t>
      </w:r>
    </w:p>
    <w:p>
      <w:pPr>
        <w:pStyle w:val="FirstParagraph"/>
      </w:pPr>
      <w:r>
        <w:t xml:space="preserve">Conduct stakeholder workshops with the Kuwait Air Force, Public Authority for Civil Aviation (PACA), and major defense contractors operating in Kuwait City. Utilize structured surveys to map skill shortages, technical challenges in current operations, and future project requirements. Analyze global best practices from aerospace hubs like Dubai Aerospace Enterprise (DAE) and Riyadh's King Abdullah Financial District.</w:t>
      </w:r>
    </w:p>
    <w:bookmarkEnd w:id="23"/>
    <w:bookmarkStart w:id="24" w:name="X8ec126e173101754f8449e3090812b275407cd1"/>
    <w:p>
      <w:pPr>
        <w:pStyle w:val="Heading3"/>
      </w:pPr>
      <w:r>
        <w:t xml:space="preserve">Phase 2: Curriculum Development (Months 7-14)</w:t>
      </w:r>
    </w:p>
    <w:p>
      <w:pPr>
        <w:pStyle w:val="FirstParagraph"/>
      </w:pPr>
      <w:r>
        <w:t xml:space="preserve">Collaborate with Kuwait University's College of Engineering to design a postgraduate certificate program in "Desert-Adapted Aerospace Systems," covering:</w:t>
      </w:r>
    </w:p>
    <w:p>
      <w:pPr>
        <w:numPr>
          <w:ilvl w:val="0"/>
          <w:numId w:val="1002"/>
        </w:numPr>
        <w:pStyle w:val="Compact"/>
      </w:pPr>
      <w:r>
        <w:t xml:space="preserve">Aircraft performance optimization in high-temperature, sandy environments</w:t>
      </w:r>
    </w:p>
    <w:p>
      <w:pPr>
        <w:numPr>
          <w:ilvl w:val="0"/>
          <w:numId w:val="1002"/>
        </w:numPr>
        <w:pStyle w:val="Compact"/>
      </w:pPr>
      <w:r>
        <w:t xml:space="preserve">UAV integration for national security surveillance</w:t>
      </w:r>
    </w:p>
    <w:p>
      <w:pPr>
        <w:numPr>
          <w:ilvl w:val="0"/>
          <w:numId w:val="1002"/>
        </w:numPr>
        <w:pStyle w:val="Compact"/>
      </w:pPr>
      <w:r>
        <w:t xml:space="preserve">Advanced composite material maintenance for harsh climates</w:t>
      </w:r>
    </w:p>
    <w:p>
      <w:pPr>
        <w:numPr>
          <w:ilvl w:val="0"/>
          <w:numId w:val="1002"/>
        </w:numPr>
        <w:pStyle w:val="Compact"/>
      </w:pPr>
      <w:r>
        <w:t xml:space="preserve">Sustainable aviation fuel (SAF) adoption strategies</w:t>
      </w:r>
    </w:p>
    <w:bookmarkEnd w:id="24"/>
    <w:bookmarkStart w:id="25" w:name="X383998b9e0fc3568f6bf0847937050fe0ea74b2"/>
    <w:p>
      <w:pPr>
        <w:pStyle w:val="Heading3"/>
      </w:pPr>
      <w:r>
        <w:t xml:space="preserve">Phase 3: Pilot Program &amp; Research Hub Establishment (Months 15-24)</w:t>
      </w:r>
    </w:p>
    <w:p>
      <w:pPr>
        <w:pStyle w:val="FirstParagraph"/>
      </w:pPr>
      <w:r>
        <w:t xml:space="preserve">Leverage existing infrastructure in Kuwait City's Industrial Zone to create a prototype aerospace research lab. Partner with international firms (e.g., Boeing, Airbus) for equipment donations and joint projects. Launch a cohort of 30 early-career Aerospace Engineers through scholarships funded by the Kuwait Foundation for the Advancement of Sciences (KFAS).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tangible outcomes directly benefiting Kuwait City's strategic positioning:</w:t>
      </w:r>
    </w:p>
    <w:p>
      <w:pPr>
        <w:numPr>
          <w:ilvl w:val="0"/>
          <w:numId w:val="1003"/>
        </w:numPr>
        <w:pStyle w:val="Compact"/>
      </w:pPr>
      <w:r>
        <w:rPr>
          <w:bCs/>
          <w:b/>
        </w:rPr>
        <w:t xml:space="preserve">National Capability Building:</w:t>
      </w:r>
      <w:r>
        <w:t xml:space="preserve"> </w:t>
      </w:r>
      <w:r>
        <w:t xml:space="preserve">A sustainable pipeline of 100+ certified Aerospace Engineers by 2030, reducing foreign dependency for critical maintenance and development.</w:t>
      </w:r>
    </w:p>
    <w:p>
      <w:pPr>
        <w:numPr>
          <w:ilvl w:val="0"/>
          <w:numId w:val="1003"/>
        </w:numPr>
        <w:pStyle w:val="Compact"/>
      </w:pPr>
      <w:r>
        <w:rPr>
          <w:bCs/>
          <w:b/>
        </w:rPr>
        <w:t xml:space="preserve">Regional Leadership:</w:t>
      </w:r>
      <w:r>
        <w:t xml:space="preserve"> </w:t>
      </w:r>
      <w:r>
        <w:t xml:space="preserve">Position Kuwait City as the Gulf's premier hub for desert-environment aerospace innovation, attracting multinational R&amp;D centers.</w:t>
      </w:r>
    </w:p>
    <w:p>
      <w:pPr>
        <w:numPr>
          <w:ilvl w:val="0"/>
          <w:numId w:val="1003"/>
        </w:numPr>
        <w:pStyle w:val="Compact"/>
      </w:pPr>
      <w:r>
        <w:rPr>
          <w:bCs/>
          <w:b/>
        </w:rPr>
        <w:t xml:space="preserve">Economic Diversification:</w:t>
      </w:r>
      <w:r>
        <w:t xml:space="preserve"> </w:t>
      </w:r>
      <w:r>
        <w:t xml:space="preserve">Create 500+ high-skilled jobs in engineering, manufacturing, and research by 2035 while supporting Vision 2035 goals.</w:t>
      </w:r>
    </w:p>
    <w:p>
      <w:pPr>
        <w:numPr>
          <w:ilvl w:val="0"/>
          <w:numId w:val="1003"/>
        </w:numPr>
        <w:pStyle w:val="Compact"/>
      </w:pPr>
      <w:r>
        <w:rPr>
          <w:bCs/>
          <w:b/>
        </w:rPr>
        <w:t xml:space="preserve">Sustainable Operations:</w:t>
      </w:r>
      <w:r>
        <w:t xml:space="preserve"> </w:t>
      </w:r>
      <w:r>
        <w:t xml:space="preserve">Develop locally validated protocols for reducing aircraft emissions in extreme climates, aligning with global sustainability mandates.</w:t>
      </w:r>
    </w:p>
    <w:p>
      <w:pPr>
        <w:pStyle w:val="FirstParagraph"/>
      </w:pPr>
      <w:r>
        <w:t xml:space="preserve">For the role of the Aerospace Engineer in this context, this research fundamentally redefines their contribution from maintenance technicians to strategic national assets. These professionals will directly enable Kuwait's defense modernization (e.g., F-18 fleet upgrades), support emerging satellite communication initiatives via Kuwait's National Space Program, and drive innovation in UAV-based border security systems critical for the region.</w:t>
      </w:r>
    </w:p>
    <w:bookmarkEnd w:id="27"/>
    <w:bookmarkStart w:id="28" w:name="X6ce510651bb2987a14e0465faab825099f0d8c6"/>
    <w:p>
      <w:pPr>
        <w:pStyle w:val="Heading2"/>
      </w:pPr>
      <w:r>
        <w:t xml:space="preserve">6. Alignment with Kuwait City’s Strategic Vision</w:t>
      </w:r>
    </w:p>
    <w:p>
      <w:pPr>
        <w:pStyle w:val="FirstParagraph"/>
      </w:pPr>
      <w:r>
        <w:t xml:space="preserve">Kuwait City's development as a smart, sustainable metropolis (e.g., Green City Initiative) provides the perfect ecosystem for aerospace research. This proposal directly supports:</w:t>
      </w:r>
    </w:p>
    <w:p>
      <w:pPr>
        <w:numPr>
          <w:ilvl w:val="0"/>
          <w:numId w:val="1004"/>
        </w:numPr>
        <w:pStyle w:val="Compact"/>
      </w:pPr>
      <w:r>
        <w:t xml:space="preserve">The Kuwait National Innovation Strategy (2023-2035)</w:t>
      </w:r>
    </w:p>
    <w:p>
      <w:pPr>
        <w:numPr>
          <w:ilvl w:val="0"/>
          <w:numId w:val="1004"/>
        </w:numPr>
        <w:pStyle w:val="Compact"/>
      </w:pPr>
      <w:r>
        <w:t xml:space="preserve">The Ministry of Defense’s "Self-Reliance in Defense Industry" program</w:t>
      </w:r>
    </w:p>
    <w:p>
      <w:pPr>
        <w:numPr>
          <w:ilvl w:val="0"/>
          <w:numId w:val="1004"/>
        </w:numPr>
        <w:pStyle w:val="Compact"/>
      </w:pPr>
      <w:r>
        <w:t xml:space="preserve">Kuwait City's urban planning goals for tech-driven economic zones</w:t>
      </w:r>
    </w:p>
    <w:p>
      <w:pPr>
        <w:pStyle w:val="FirstParagraph"/>
      </w:pPr>
      <w:r>
        <w:t xml:space="preserve">By embedding Aerospace Engineering within Kuwait City's institutional fabric, this research transforms abstract vision into actionable national capability. The city becomes the operational nerve center where theoretical engineering meets real-world desert challenges, producing solutions not just for Kuwait, but for all arid-region aviation operators globally.</w:t>
      </w:r>
    </w:p>
    <w:bookmarkEnd w:id="28"/>
    <w:bookmarkStart w:id="29" w:name="conclusion"/>
    <w:p>
      <w:pPr>
        <w:pStyle w:val="Heading2"/>
      </w:pPr>
      <w:r>
        <w:t xml:space="preserve">7. Conclusion</w:t>
      </w:r>
    </w:p>
    <w:p>
      <w:pPr>
        <w:pStyle w:val="FirstParagraph"/>
      </w:pPr>
      <w:r>
        <w:t xml:space="preserve">The path forward demands urgent investment in indigenous Aerospace Engineering expertise centered in Kuwait City. This Research Proposal presents a pragmatic, locally grounded roadmap to transform our nation from a consumer of aerospace technology into an innovator and leader within the sector. The success of this initiative hinges on the commitment of Kuwaiti institutions to cultivate world-class Aerospace Engineers capable of solving uniquely Kuwaiti challenges while contributing to global aerospace advancement. As the capital city accelerates its journey toward becoming a knowledge-based economy, investing in these specialized engineers is not merely beneficial—it is essential for national sovereignty, economic resilience, and regional leadership. We request support from the State of Kuwait and relevant ministries to launch this vital initiative immediately, ensuring Kuwait City stands at the forefront of aerospace innovation in the 21st century.</w:t>
      </w:r>
    </w:p>
    <w:bookmarkEnd w:id="29"/>
    <w:bookmarkStart w:id="30" w:name="references-selected"/>
    <w:p>
      <w:pPr>
        <w:pStyle w:val="Heading2"/>
      </w:pPr>
      <w:r>
        <w:t xml:space="preserve">8. References (Selected)</w:t>
      </w:r>
    </w:p>
    <w:p>
      <w:pPr>
        <w:numPr>
          <w:ilvl w:val="0"/>
          <w:numId w:val="1005"/>
        </w:numPr>
        <w:pStyle w:val="Compact"/>
      </w:pPr>
      <w:r>
        <w:t xml:space="preserve">Kuwait Vision 2035: Economic Diversification Framework (2014)</w:t>
      </w:r>
    </w:p>
    <w:p>
      <w:pPr>
        <w:numPr>
          <w:ilvl w:val="0"/>
          <w:numId w:val="1005"/>
        </w:numPr>
        <w:pStyle w:val="Compact"/>
      </w:pPr>
      <w:r>
        <w:t xml:space="preserve">Ministry of Defense Annual Report on Defense Industry Localization (2023)</w:t>
      </w:r>
    </w:p>
    <w:p>
      <w:pPr>
        <w:numPr>
          <w:ilvl w:val="0"/>
          <w:numId w:val="1005"/>
        </w:numPr>
        <w:pStyle w:val="Compact"/>
      </w:pPr>
      <w:r>
        <w:t xml:space="preserve">IAEA Report: Sustainable Aviation in Arid Regions (2022)</w:t>
      </w:r>
    </w:p>
    <w:p>
      <w:pPr>
        <w:numPr>
          <w:ilvl w:val="0"/>
          <w:numId w:val="1005"/>
        </w:numPr>
        <w:pStyle w:val="Compact"/>
      </w:pPr>
      <w:r>
        <w:t xml:space="preserve">Kuwait University Strategic Plan 2035 (Engineering College Focus Areas)</w:t>
      </w:r>
    </w:p>
    <w:p>
      <w:pPr>
        <w:pStyle w:val="FirstParagraph"/>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Kuwait City</dc:title>
  <dc:creator/>
  <dc:language>en</dc:language>
  <cp:keywords/>
  <dcterms:created xsi:type="dcterms:W3CDTF">2026-07-20T08:23:10Z</dcterms:created>
  <dcterms:modified xsi:type="dcterms:W3CDTF">2026-07-20T08:23:10Z</dcterms:modified>
</cp:coreProperties>
</file>

<file path=docProps/custom.xml><?xml version="1.0" encoding="utf-8"?>
<Properties xmlns="http://schemas.openxmlformats.org/officeDocument/2006/custom-properties" xmlns:vt="http://schemas.openxmlformats.org/officeDocument/2006/docPropsVTypes"/>
</file>