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7" w:name="X452c37ce8da5f8a5a6672b5a12f67b36acbfebe"/>
    <w:p>
      <w:pPr>
        <w:pStyle w:val="Heading1"/>
      </w:pPr>
      <w:r>
        <w:t xml:space="preserve">Research Proposal: Advancing Sustainable Aerospace Engineering Solutions within the Netherlands Amsterdam Ecosystem</w:t>
      </w:r>
    </w:p>
    <w:bookmarkStart w:id="20" w:name="introduction-and-contextual-significance"/>
    <w:p>
      <w:pPr>
        <w:pStyle w:val="Heading2"/>
      </w:pPr>
      <w:r>
        <w:t xml:space="preserve">1. Introduction and Contextual Significance</w:t>
      </w:r>
    </w:p>
    <w:p>
      <w:pPr>
        <w:pStyle w:val="FirstParagraph"/>
      </w:pPr>
      <w:r>
        <w:t xml:space="preserve">The global aerospace industry stands at a pivotal juncture, driven by urgent sustainability imperatives and technological innovation. In this critical landscape, the Netherlands, particularly its vibrant hub of Amsterdam, emerges as a strategic epicenter for cutting-edge aerospace research and development. This</w:t>
      </w:r>
      <w:r>
        <w:t xml:space="preserve"> </w:t>
      </w:r>
      <w:r>
        <w:rPr>
          <w:bCs/>
          <w:b/>
        </w:rPr>
        <w:t xml:space="preserve">Research Proposal</w:t>
      </w:r>
      <w:r>
        <w:t xml:space="preserve"> </w:t>
      </w:r>
      <w:r>
        <w:t xml:space="preserve">outlines a transformative initiative focused on sustainable aerospace engineering solutions tailored to the unique opportunities and challenges within the</w:t>
      </w:r>
      <w:r>
        <w:t xml:space="preserve"> </w:t>
      </w:r>
      <w:r>
        <w:rPr>
          <w:bCs/>
          <w:b/>
        </w:rPr>
        <w:t xml:space="preserve">Netherlands Amsterdam</w:t>
      </w:r>
      <w:r>
        <w:t xml:space="preserve"> </w:t>
      </w:r>
      <w:r>
        <w:t xml:space="preserve">region. As an aspiring</w:t>
      </w:r>
      <w:r>
        <w:t xml:space="preserve"> </w:t>
      </w:r>
      <w:r>
        <w:rPr>
          <w:bCs/>
          <w:b/>
        </w:rPr>
        <w:t xml:space="preserve">Aerospace Engineer</w:t>
      </w:r>
      <w:r>
        <w:t xml:space="preserve">, I propose a multidisciplinary project that leverages Amsterdam's world-class infrastructure, collaborative industry-academia partnerships, and the Netherlands' leadership in green aviation policy to pioneer next-generation sustainable flight technologies. The Netherlands' commitment to achieving net-zero emissions by 2050 through initiatives like the</w:t>
      </w:r>
      <w:r>
        <w:t xml:space="preserve"> </w:t>
      </w:r>
      <w:r>
        <w:rPr>
          <w:iCs/>
          <w:i/>
        </w:rPr>
        <w:t xml:space="preserve">Green Sky</w:t>
      </w:r>
      <w:r>
        <w:t xml:space="preserve"> </w:t>
      </w:r>
      <w:r>
        <w:t xml:space="preserve">program provides an unparalleled environment for this research, positioning Amsterdam not just as a location but as an active catalyst for change.</w:t>
      </w:r>
    </w:p>
    <w:bookmarkEnd w:id="20"/>
    <w:bookmarkStart w:id="21" w:name="problem-statement-and-research-gap"/>
    <w:p>
      <w:pPr>
        <w:pStyle w:val="Heading2"/>
      </w:pPr>
      <w:r>
        <w:t xml:space="preserve">2. Problem Statement and Research Gap</w:t>
      </w:r>
    </w:p>
    <w:p>
      <w:pPr>
        <w:pStyle w:val="FirstParagraph"/>
      </w:pPr>
      <w:r>
        <w:t xml:space="preserve">Despite significant advancements in aerospace technology, the industry faces a critical gap in scalable, AI-integrated solutions for sustainable aircraft operations. Current methodologies often prioritize incremental efficiency gains over systemic optimization of flight trajectories, energy consumption, and carbon footprint across entire operational networks—particularly within dense European airspace like that surrounding Amsterdam Airport Schiphol (AMS), one of the world’s busiest hubs. Existing models lack real-time adaptability to dynamic variables (weather, air traffic density, aircraft fleet composition) and fail to integrate seamlessly with the Netherlands' national sustainability frameworks. This gap impedes progress toward the Dutch government's ambitious targets for decarbonizing aviation by 2040. Crucially, there is a shortage of</w:t>
      </w:r>
      <w:r>
        <w:t xml:space="preserve"> </w:t>
      </w:r>
      <w:r>
        <w:rPr>
          <w:bCs/>
          <w:b/>
        </w:rPr>
        <w:t xml:space="preserve">Aerospace Engineer</w:t>
      </w:r>
      <w:r>
        <w:t xml:space="preserve">s trained in both advanced computational modeling *and* deep contextual understanding of European regulatory and operational ecosystems—especially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pStyle w:val="FirstParagraph"/>
      </w:pPr>
      <w:r>
        <w:t xml:space="preserve">This project directly addresses these challenges through three core objectives, all designed to deliver tangible value for the Dutch aerospace sector:</w:t>
      </w:r>
    </w:p>
    <w:p>
      <w:pPr>
        <w:numPr>
          <w:ilvl w:val="0"/>
          <w:numId w:val="1001"/>
        </w:numPr>
        <w:pStyle w:val="Compact"/>
      </w:pPr>
      <w:r>
        <w:rPr>
          <w:bCs/>
          <w:b/>
        </w:rPr>
        <w:t xml:space="preserve">Develop an AI-Driven Flight Optimization Framework:</w:t>
      </w:r>
      <w:r>
        <w:t xml:space="preserve"> </w:t>
      </w:r>
      <w:r>
        <w:t xml:space="preserve">Create a machine learning system that dynamically optimizes flight paths for fuel efficiency and minimal emissions using real-time data from AMS, Dutch weather networks, and fleet-specific aircraft performance databases.</w:t>
      </w:r>
    </w:p>
    <w:p>
      <w:pPr>
        <w:numPr>
          <w:ilvl w:val="0"/>
          <w:numId w:val="1001"/>
        </w:numPr>
        <w:pStyle w:val="Compact"/>
      </w:pPr>
      <w:r>
        <w:rPr>
          <w:bCs/>
          <w:b/>
        </w:rPr>
        <w:t xml:space="preserve">Integrate with Netherlands' Sustainable Aviation Policy:</w:t>
      </w:r>
      <w:r>
        <w:t xml:space="preserve"> </w:t>
      </w:r>
      <w:r>
        <w:t xml:space="preserve">Ensure the framework aligns with the Dutch Ministry of Infrastructure's</w:t>
      </w:r>
      <w:r>
        <w:t xml:space="preserve"> </w:t>
      </w:r>
      <w:r>
        <w:rPr>
          <w:iCs/>
          <w:i/>
        </w:rPr>
        <w:t xml:space="preserve">Aviation Climate Action Plan</w:t>
      </w:r>
      <w:r>
        <w:t xml:space="preserve">, providing actionable insights for carriers like KLM (headquartered in Amstelveen, Amsterdam) and logistics partners operating from AMS.</w:t>
      </w:r>
    </w:p>
    <w:bookmarkEnd w:id="22"/>
    <w:bookmarkStart w:id="23" w:name="X2b5a7b1255b5a514f55bedd0fd412bf0b64f3d3"/>
    <w:p>
      <w:pPr>
        <w:pStyle w:val="Heading2"/>
      </w:pPr>
      <w:r>
        <w:t xml:space="preserve">4. Methodology: Leveraging Amsterdam's Unique Ecosystem</w:t>
      </w:r>
    </w:p>
    <w:p>
      <w:pPr>
        <w:pStyle w:val="FirstParagraph"/>
      </w:pPr>
      <w:r>
        <w:t xml:space="preserve">The research will be conducted within the dynamic environment of</w:t>
      </w:r>
      <w:r>
        <w:t xml:space="preserve"> </w:t>
      </w:r>
      <w:r>
        <w:rPr>
          <w:bCs/>
          <w:b/>
        </w:rPr>
        <w:t xml:space="preserve">Netherlands Amsterdam</w:t>
      </w:r>
      <w:r>
        <w:t xml:space="preserve">, utilizing its unparalleled assets:</w:t>
      </w:r>
    </w:p>
    <w:p>
      <w:pPr>
        <w:numPr>
          <w:ilvl w:val="0"/>
          <w:numId w:val="1002"/>
        </w:numPr>
        <w:pStyle w:val="Compact"/>
      </w:pPr>
      <w:r>
        <w:rPr>
          <w:iCs/>
          <w:i/>
        </w:rPr>
        <w:t xml:space="preserve">Collaborative Partnerships:</w:t>
      </w:r>
      <w:r>
        <w:t xml:space="preserve"> </w:t>
      </w:r>
      <w:r>
        <w:t xml:space="preserve">Direct collaboration with key entities: Delft University of Technology (TU Delft, a global leader in aerospace engineering), NLR (National Aerospace Laboratory, based in Amsterdam) and KLM Engineering &amp; Maintenance. This ensures research remains grounded in real-world Dutch industry needs.</w:t>
      </w:r>
    </w:p>
    <w:p>
      <w:pPr>
        <w:numPr>
          <w:ilvl w:val="0"/>
          <w:numId w:val="1002"/>
        </w:numPr>
        <w:pStyle w:val="Compact"/>
      </w:pPr>
      <w:r>
        <w:rPr>
          <w:iCs/>
          <w:i/>
        </w:rPr>
        <w:t xml:space="preserve">Data Integration:</w:t>
      </w:r>
      <w:r>
        <w:t xml:space="preserve"> </w:t>
      </w:r>
      <w:r>
        <w:t xml:space="preserve">Utilize open-source Dutch aviation datasets from the Netherlands Civil Aviation Authority (LVNL), AMS flight data, and EU-wide climate databases (e.g., Copernicus). Amsterdam's role as a major European logistics node provides rich, high-volume operational data unavailable elsewhere.</w:t>
      </w:r>
    </w:p>
    <w:p>
      <w:pPr>
        <w:numPr>
          <w:ilvl w:val="0"/>
          <w:numId w:val="1002"/>
        </w:numPr>
        <w:pStyle w:val="Compact"/>
      </w:pPr>
      <w:r>
        <w:rPr>
          <w:iCs/>
          <w:i/>
        </w:rPr>
        <w:t xml:space="preserve">Validation Platform:</w:t>
      </w:r>
      <w:r>
        <w:t xml:space="preserve"> </w:t>
      </w:r>
      <w:r>
        <w:t xml:space="preserve">Pilot testing will occur through simulated traffic scenarios at NLR’s facilities and real-world validation flights coordinated with KLM, utilizing the strategic location of AMS to model complex European airspace dynamics.</w:t>
      </w:r>
    </w:p>
    <w:p>
      <w:pPr>
        <w:numPr>
          <w:ilvl w:val="0"/>
          <w:numId w:val="1002"/>
        </w:numPr>
        <w:pStyle w:val="Compact"/>
      </w:pPr>
      <w:r>
        <w:rPr>
          <w:iCs/>
          <w:i/>
        </w:rPr>
        <w:t xml:space="preserve">Methodological Approach:</w:t>
      </w:r>
      <w:r>
        <w:t xml:space="preserve"> </w:t>
      </w:r>
      <w:r>
        <w:t xml:space="preserve">Employ hybrid AI techniques (reinforcement learning for dynamic pathfinding, digital twin modeling for aircraft energy simulation) combined with rigorous lifecycle assessment (LCA) metrics aligned with Dutch sustainability criteria.</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promises significant outcomes with direct relevance to the Netherlands' aerospace strategy:</w:t>
      </w:r>
    </w:p>
    <w:p>
      <w:pPr>
        <w:numPr>
          <w:ilvl w:val="0"/>
          <w:numId w:val="1003"/>
        </w:numPr>
        <w:pStyle w:val="Compact"/>
      </w:pPr>
      <w:r>
        <w:rPr>
          <w:iCs/>
          <w:i/>
        </w:rPr>
        <w:t xml:space="preserve">Technical Deliverables:</w:t>
      </w:r>
      <w:r>
        <w:t xml:space="preserve"> </w:t>
      </w:r>
      <w:r>
        <w:t xml:space="preserve">A validated AI optimization toolkit integrated with Dutch aviation data standards, capable of reducing average fuel burn per flight by 5-8% (validated against AMS operations).</w:t>
      </w:r>
    </w:p>
    <w:p>
      <w:pPr>
        <w:numPr>
          <w:ilvl w:val="0"/>
          <w:numId w:val="1003"/>
        </w:numPr>
        <w:pStyle w:val="Compact"/>
      </w:pPr>
      <w:r>
        <w:rPr>
          <w:iCs/>
          <w:i/>
        </w:rPr>
        <w:t xml:space="preserve">Policy Influence:</w:t>
      </w:r>
      <w:r>
        <w:t xml:space="preserve"> </w:t>
      </w:r>
      <w:r>
        <w:t xml:space="preserve">Direct contribution to the Netherlands' Green Sky initiative through evidence-based recommendations for EU-wide air traffic management reforms.</w:t>
      </w:r>
    </w:p>
    <w:p>
      <w:pPr>
        <w:numPr>
          <w:ilvl w:val="0"/>
          <w:numId w:val="1003"/>
        </w:numPr>
        <w:pStyle w:val="Compact"/>
      </w:pPr>
      <w:r>
        <w:rPr>
          <w:iCs/>
          <w:i/>
        </w:rPr>
        <w:t xml:space="preserve">Talent Development:</w:t>
      </w:r>
      <w:r>
        <w:t xml:space="preserve"> </w:t>
      </w:r>
      <w:r>
        <w:t xml:space="preserve">Training 4–6 new</w:t>
      </w:r>
      <w:r>
        <w:t xml:space="preserve"> </w:t>
      </w:r>
      <w:r>
        <w:rPr>
          <w:bCs/>
          <w:b/>
        </w:rPr>
        <w:t xml:space="preserve">Aerospace Engineer</w:t>
      </w:r>
      <w:r>
        <w:t xml:space="preserve">s with specialized expertise in sustainable operations, directly addressing a critical skills gap identified by the Dutch Aerospace Industry Association. Graduates will be uniquely equipped to contribute to Amsterdam-based firms like Airbus Netherlands (Amsterdam), Fokker Technologies, and emerging eVTOL startups.</w:t>
      </w:r>
    </w:p>
    <w:p>
      <w:pPr>
        <w:numPr>
          <w:ilvl w:val="0"/>
          <w:numId w:val="1003"/>
        </w:numPr>
        <w:pStyle w:val="Compact"/>
      </w:pPr>
      <w:r>
        <w:rPr>
          <w:iCs/>
          <w:i/>
        </w:rPr>
        <w:t xml:space="preserve">Global Benchmark:</w:t>
      </w:r>
      <w:r>
        <w:t xml:space="preserve"> </w:t>
      </w:r>
      <w:r>
        <w:t xml:space="preserve">Position the</w:t>
      </w:r>
      <w:r>
        <w:t xml:space="preserve"> </w:t>
      </w:r>
      <w:r>
        <w:rPr>
          <w:bCs/>
          <w:b/>
        </w:rPr>
        <w:t xml:space="preserve">Netherlands Amsterdam</w:t>
      </w:r>
      <w:r>
        <w:t xml:space="preserve"> </w:t>
      </w:r>
      <w:r>
        <w:t xml:space="preserve">ecosystem as a global model for sustainable aerospace innovation, attracting further R&amp;D investment and talent to the region.</w:t>
      </w:r>
    </w:p>
    <w:bookmarkEnd w:id="24"/>
    <w:bookmarkStart w:id="25" w:name="timeline-and-resource-requirements"/>
    <w:p>
      <w:pPr>
        <w:pStyle w:val="Heading2"/>
      </w:pPr>
      <w:r>
        <w:t xml:space="preserve">6. Timeline and Resource Requirements</w:t>
      </w:r>
    </w:p>
    <w:p>
      <w:pPr>
        <w:pStyle w:val="FirstParagraph"/>
      </w:pPr>
      <w:r>
        <w:t xml:space="preserve">The project will be executed over 36 months, structured in phases aligned with Dutch academic and industry cycles:</w:t>
      </w:r>
    </w:p>
    <w:p>
      <w:pPr>
        <w:numPr>
          <w:ilvl w:val="0"/>
          <w:numId w:val="1004"/>
        </w:numPr>
        <w:pStyle w:val="Compact"/>
      </w:pPr>
      <w:r>
        <w:rPr>
          <w:bCs/>
          <w:b/>
        </w:rPr>
        <w:t xml:space="preserve">Months 1-12:</w:t>
      </w:r>
      <w:r>
        <w:t xml:space="preserve"> </w:t>
      </w:r>
      <w:r>
        <w:t xml:space="preserve">Data acquisition (AMS/LVNL), AI framework design, TU Delft collaboration setup.</w:t>
      </w:r>
    </w:p>
    <w:p>
      <w:pPr>
        <w:numPr>
          <w:ilvl w:val="0"/>
          <w:numId w:val="1004"/>
        </w:numPr>
        <w:pStyle w:val="Compact"/>
      </w:pPr>
      <w:r>
        <w:rPr>
          <w:bCs/>
          <w:b/>
        </w:rPr>
        <w:t xml:space="preserve">Months 13-24:</w:t>
      </w:r>
      <w:r>
        <w:t xml:space="preserve"> </w:t>
      </w:r>
      <w:r>
        <w:t xml:space="preserve">Model development, initial validation at NLR facilities, industry feedback integration (KLM).</w:t>
      </w:r>
    </w:p>
    <w:p>
      <w:pPr>
        <w:numPr>
          <w:ilvl w:val="0"/>
          <w:numId w:val="1004"/>
        </w:numPr>
        <w:pStyle w:val="Compact"/>
      </w:pPr>
      <w:r>
        <w:rPr>
          <w:bCs/>
          <w:b/>
        </w:rPr>
        <w:t xml:space="preserve">Months 25-36:</w:t>
      </w:r>
      <w:r>
        <w:t xml:space="preserve"> </w:t>
      </w:r>
      <w:r>
        <w:t xml:space="preserve">Full-scale simulation testing, policy briefings for Dutch Ministry of Infrastructure, graduate training program rollout.</w:t>
      </w:r>
    </w:p>
    <w:p>
      <w:pPr>
        <w:pStyle w:val="FirstParagraph"/>
      </w:pPr>
      <w:r>
        <w:t xml:space="preserve">Funding will primarily seek support from the Netherlands Organisation for Scientific Research (NWO) under its Sustainable Energy and Transport call, supplemented by industry co-funding from KLM and Airbus Netherlands. Key resources include access to NLR’s high-performance computing cluster in Amsterdam and TU Delft’s aerospace laboratories.</w:t>
      </w:r>
    </w:p>
    <w:bookmarkEnd w:id="25"/>
    <w:bookmarkStart w:id="26" w:name="conclusion-the-amsterdam-imperative"/>
    <w:p>
      <w:pPr>
        <w:pStyle w:val="Heading2"/>
      </w:pPr>
      <w:r>
        <w:t xml:space="preserve">7. Conclusion: The Amsterdam Imperative</w:t>
      </w:r>
    </w:p>
    <w:p>
      <w:pPr>
        <w:pStyle w:val="FirstParagraph"/>
      </w:pPr>
      <w:r>
        <w:t xml:space="preserve">This Research Proposal is not merely an academic exercise; it is a strategic investment in the future of sustainable aviation, anchored firmly within the heart of the Netherlands' innovation ecosystem. Amsterdam, with its unparalleled concentration of aerospace expertise, policy leadership, and operational scale at Schiphol Airport, provides an irreplaceable laboratory for this work. By directly training</w:t>
      </w:r>
      <w:r>
        <w:t xml:space="preserve"> </w:t>
      </w:r>
      <w:r>
        <w:rPr>
          <w:bCs/>
          <w:b/>
        </w:rPr>
        <w:t xml:space="preserve">Aerospace Engineer</w:t>
      </w:r>
      <w:r>
        <w:t xml:space="preserve">s who can solve problems specific to the Dutch context and by delivering solutions that integrate seamlessly with national climate goals, this project will cement the</w:t>
      </w:r>
      <w:r>
        <w:t xml:space="preserve"> </w:t>
      </w:r>
      <w:r>
        <w:rPr>
          <w:bCs/>
          <w:b/>
        </w:rPr>
        <w:t xml:space="preserve">Netherlands Amsterdam</w:t>
      </w:r>
      <w:r>
        <w:t xml:space="preserve"> </w:t>
      </w:r>
      <w:r>
        <w:t xml:space="preserve">region as a global beacon for responsible aerospace innovation. The outcomes will empower Dutch industry leaders to meet decarbonization targets while maintaining competitiveness, ultimately transforming how we think about air travel in Europe and beyond. This research represents a critical step toward ensuring that the Netherlands remains at the forefront of shaping the sustainable skies of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Amsterdam, Netherlands</dc:title>
  <dc:creator/>
  <dc:language>en</dc:language>
  <cp:keywords/>
  <dcterms:created xsi:type="dcterms:W3CDTF">2026-07-17T07:18:40Z</dcterms:created>
  <dcterms:modified xsi:type="dcterms:W3CDTF">2026-07-17T07:18:40Z</dcterms:modified>
</cp:coreProperties>
</file>

<file path=docProps/custom.xml><?xml version="1.0" encoding="utf-8"?>
<Properties xmlns="http://schemas.openxmlformats.org/officeDocument/2006/custom-properties" xmlns:vt="http://schemas.openxmlformats.org/officeDocument/2006/docPropsVTypes"/>
</file>