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00440ec3a06c676280851abc456b338f94e9d5d"/>
    <w:p>
      <w:pPr>
        <w:pStyle w:val="Heading1"/>
      </w:pPr>
      <w:r>
        <w:t xml:space="preserve">Research Proposal: Pioneering Sustainable Aerospace Technologies at the Heart of Russia's Engineering Heritage in Saint Petersburg</w:t>
      </w:r>
    </w:p>
    <w:bookmarkStart w:id="20" w:name="introduction-and-context"/>
    <w:p>
      <w:pPr>
        <w:pStyle w:val="Heading2"/>
      </w:pPr>
      <w:r>
        <w:t xml:space="preserve">1. Introduction and Context</w:t>
      </w:r>
    </w:p>
    <w:p>
      <w:pPr>
        <w:pStyle w:val="FirstParagraph"/>
      </w:pPr>
      <w:r>
        <w:t xml:space="preserve">The city of Saint Petersburg stands as a historic beacon of Russian engineering excellence, with aerospace innovation deeply woven into its industrial DNA since the founding of the Leningrad Aircraft Production Association in 1935. As Russia's premier center for aerospace research, Saint Petersburg hosts world-class institutions including the Central Aerohydrodynamic Institute (TsAGI) and Peter the Great St. Petersburg Polytechnic University (SPbPU). This proposal outlines a groundbreaking research initiative to position Saint Petersburg at the forefront of next-generation aerospace engineering through sustainable propulsion systems and AI-driven design optimization. The project directly addresses critical national priorities outlined in Russia's Aerospace Strategy 2035 while leveraging Saint Petersburg's unique ecosystem of skilled aerospace engineers, advanced manufacturing facilities, and historical industrial infrastructure.</w:t>
      </w:r>
    </w:p>
    <w:bookmarkEnd w:id="20"/>
    <w:bookmarkStart w:id="21" w:name="problem-statement"/>
    <w:p>
      <w:pPr>
        <w:pStyle w:val="Heading2"/>
      </w:pPr>
      <w:r>
        <w:t xml:space="preserve">2. Problem Statement</w:t>
      </w:r>
    </w:p>
    <w:p>
      <w:pPr>
        <w:pStyle w:val="FirstParagraph"/>
      </w:pPr>
      <w:r>
        <w:t xml:space="preserve">Russia's aerospace sector faces mounting challenges in achieving global competitiveness amid rapidly evolving international standards. Current propulsion systems exhibit suboptimal fuel efficiency (15-20% below European benchmarks), while legacy design methodologies struggle with complex aerodynamic challenges of hypersonic flight and urban air mobility. Crucially, Saint Petersburg—despite its rich aerospace heritage—lacks a unified research framework integrating modern computational tools with the city's unique industrial capabilities. This gap impedes Russia's ability to meet 2030 carbon neutrality commitments in aviation while maintaining technological sovereignty. As an Aerospace Engineer operating within Saint Petersburg's ecosystem, this project directly confronts these limitations through targeted innovation.</w:t>
      </w:r>
    </w:p>
    <w:bookmarkEnd w:id="21"/>
    <w:bookmarkStart w:id="22" w:name="research-objectives"/>
    <w:p>
      <w:pPr>
        <w:pStyle w:val="Heading2"/>
      </w:pPr>
      <w:r>
        <w:t xml:space="preserve">3. Research Objectives</w:t>
      </w:r>
    </w:p>
    <w:p>
      <w:pPr>
        <w:pStyle w:val="FirstParagraph"/>
      </w:pPr>
      <w:r>
        <w:t xml:space="preserve">This research proposes four interconnected objectives to advance aerospace engineering capabilities in Russia:</w:t>
      </w:r>
    </w:p>
    <w:p>
      <w:pPr>
        <w:numPr>
          <w:ilvl w:val="0"/>
          <w:numId w:val="1001"/>
        </w:numPr>
        <w:pStyle w:val="Compact"/>
      </w:pPr>
      <w:r>
        <w:rPr>
          <w:bCs/>
          <w:b/>
        </w:rPr>
        <w:t xml:space="preserve">Sustainable Propulsion Development:</w:t>
      </w:r>
      <w:r>
        <w:t xml:space="preserve"> </w:t>
      </w:r>
      <w:r>
        <w:t xml:space="preserve">Design and test a hydrogen-powered auxiliary propulsion system for regional aircraft, targeting 40% lower CO₂ emissions versus conventional jet fuel.</w:t>
      </w:r>
    </w:p>
    <w:p>
      <w:pPr>
        <w:numPr>
          <w:ilvl w:val="0"/>
          <w:numId w:val="1001"/>
        </w:numPr>
        <w:pStyle w:val="Compact"/>
      </w:pPr>
      <w:r>
        <w:rPr>
          <w:bCs/>
          <w:b/>
        </w:rPr>
        <w:t xml:space="preserve">AI-Driven Aerodynamic Optimization:</w:t>
      </w:r>
      <w:r>
        <w:t xml:space="preserve"> </w:t>
      </w:r>
      <w:r>
        <w:t xml:space="preserve">Create machine learning models that reduce wind tunnel testing cycles by 60% through predictive simulation of complex flow dynamics.</w:t>
      </w:r>
    </w:p>
    <w:p>
      <w:pPr>
        <w:numPr>
          <w:ilvl w:val="0"/>
          <w:numId w:val="1001"/>
        </w:numPr>
        <w:pStyle w:val="Compact"/>
      </w:pPr>
      <w:r>
        <w:rPr>
          <w:bCs/>
          <w:b/>
        </w:rPr>
        <w:t xml:space="preserve">Local Supply Chain Integration:</w:t>
      </w:r>
      <w:r>
        <w:t xml:space="preserve"> </w:t>
      </w:r>
      <w:r>
        <w:t xml:space="preserve">Establish partnerships with Saint Petersburg-based manufacturers (e.g., Aviakor, Yakovlev) to implement indigenous component production for the proposed systems.</w:t>
      </w:r>
    </w:p>
    <w:p>
      <w:pPr>
        <w:numPr>
          <w:ilvl w:val="0"/>
          <w:numId w:val="1001"/>
        </w:numPr>
        <w:pStyle w:val="Compact"/>
      </w:pPr>
      <w:r>
        <w:rPr>
          <w:bCs/>
          <w:b/>
        </w:rPr>
        <w:t xml:space="preserve">Workforce Development:</w:t>
      </w:r>
      <w:r>
        <w:t xml:space="preserve"> </w:t>
      </w:r>
      <w:r>
        <w:t xml:space="preserve">Train 50+ emerging Aerospace Engineers through specialized programs at SPbPU, focusing on sustainable design practices and digital manufacturing.</w:t>
      </w:r>
    </w:p>
    <w:bookmarkEnd w:id="22"/>
    <w:bookmarkStart w:id="23" w:name="methodology"/>
    <w:p>
      <w:pPr>
        <w:pStyle w:val="Heading2"/>
      </w:pPr>
      <w:r>
        <w:t xml:space="preserve">4. Methodology</w:t>
      </w:r>
    </w:p>
    <w:p>
      <w:pPr>
        <w:pStyle w:val="FirstParagraph"/>
      </w:pPr>
      <w:r>
        <w:t xml:space="preserve">The research will deploy a multi-phase methodology uniquely suited to Saint Petersburg's assets:</w:t>
      </w:r>
    </w:p>
    <w:p>
      <w:pPr>
        <w:numPr>
          <w:ilvl w:val="0"/>
          <w:numId w:val="1002"/>
        </w:numPr>
        <w:pStyle w:val="Compact"/>
      </w:pPr>
      <w:r>
        <w:rPr>
          <w:bCs/>
          <w:b/>
        </w:rPr>
        <w:t xml:space="preserve">Phase 1 (Months 1-6):</w:t>
      </w:r>
      <w:r>
        <w:t xml:space="preserve"> </w:t>
      </w:r>
      <w:r>
        <w:t xml:space="preserve">Collaborative needs assessment with Saint Petersburg aerospace firms and TsAGI, identifying technical pain points through workshops at the Peter the Great Palace.</w:t>
      </w:r>
    </w:p>
    <w:p>
      <w:pPr>
        <w:numPr>
          <w:ilvl w:val="0"/>
          <w:numId w:val="1002"/>
        </w:numPr>
        <w:pStyle w:val="Compact"/>
      </w:pPr>
      <w:r>
        <w:rPr>
          <w:bCs/>
          <w:b/>
        </w:rPr>
        <w:t xml:space="preserve">Phase 2 (Months 7-18):</w:t>
      </w:r>
      <w:r>
        <w:t xml:space="preserve"> </w:t>
      </w:r>
      <w:r>
        <w:t xml:space="preserve">Computational fluid dynamics (CFD) simulations at SPbPU's Advanced Aerodynamics Lab, validated against data from Saint Petersburg's historic wind tunnel facilities. Machine learning algorithms will be trained using datasets from Russia's largest aerospace cluster.</w:t>
      </w:r>
    </w:p>
    <w:p>
      <w:pPr>
        <w:numPr>
          <w:ilvl w:val="0"/>
          <w:numId w:val="1002"/>
        </w:numPr>
        <w:pStyle w:val="Compact"/>
      </w:pPr>
      <w:r>
        <w:rPr>
          <w:bCs/>
          <w:b/>
        </w:rPr>
        <w:t xml:space="preserve">Phase 3 (Months 19-24):</w:t>
      </w:r>
      <w:r>
        <w:t xml:space="preserve"> </w:t>
      </w:r>
      <w:r>
        <w:t xml:space="preserve">Prototype development and testing at Aviakor's Saint Petersburg plant, with iterative feedback loops between engineers and manufacturing teams.</w:t>
      </w:r>
    </w:p>
    <w:p>
      <w:pPr>
        <w:numPr>
          <w:ilvl w:val="0"/>
          <w:numId w:val="1002"/>
        </w:numPr>
        <w:pStyle w:val="Compact"/>
      </w:pPr>
      <w:r>
        <w:rPr>
          <w:bCs/>
          <w:b/>
        </w:rPr>
        <w:t xml:space="preserve">Phase 4 (Months 25-30):</w:t>
      </w:r>
      <w:r>
        <w:t xml:space="preserve"> </w:t>
      </w:r>
      <w:r>
        <w:t xml:space="preserve">Scalability analysis for national deployment, including cost-benefit studies for the Russian Ministry of Industry and Trade.</w:t>
      </w:r>
    </w:p>
    <w:bookmarkEnd w:id="23"/>
    <w:bookmarkStart w:id="24" w:name="expected-outcomes"/>
    <w:p>
      <w:pPr>
        <w:pStyle w:val="Heading2"/>
      </w:pPr>
      <w:r>
        <w:t xml:space="preserve">5. Expected Outcomes</w:t>
      </w:r>
    </w:p>
    <w:p>
      <w:pPr>
        <w:pStyle w:val="FirstParagraph"/>
      </w:pPr>
      <w:r>
        <w:t xml:space="preserve">This project will deliver:</w:t>
      </w:r>
    </w:p>
    <w:p>
      <w:pPr>
        <w:numPr>
          <w:ilvl w:val="0"/>
          <w:numId w:val="1003"/>
        </w:numPr>
        <w:pStyle w:val="Compact"/>
      </w:pPr>
      <w:r>
        <w:t xml:space="preserve">A functional hydrogen propulsion system prototype with 35% reduced emissions, patentable under Russian intellectual property law.</w:t>
      </w:r>
    </w:p>
    <w:p>
      <w:pPr>
        <w:numPr>
          <w:ilvl w:val="0"/>
          <w:numId w:val="1003"/>
        </w:numPr>
        <w:pStyle w:val="Compact"/>
      </w:pPr>
      <w:r>
        <w:t xml:space="preserve">An open-source AI design toolkit for aerospace engineers across Russia's industrial hubs, including Saint Petersburg.</w:t>
      </w:r>
    </w:p>
    <w:p>
      <w:pPr>
        <w:numPr>
          <w:ilvl w:val="0"/>
          <w:numId w:val="1003"/>
        </w:numPr>
        <w:pStyle w:val="Compact"/>
      </w:pPr>
      <w:r>
        <w:t xml:space="preserve">20+ new patents in sustainable aviation technology with potential commercialization pathways through Saint Petersburg's Innovation Center.</w:t>
      </w:r>
    </w:p>
    <w:p>
      <w:pPr>
        <w:numPr>
          <w:ilvl w:val="0"/>
          <w:numId w:val="1003"/>
        </w:numPr>
        <w:pStyle w:val="Compact"/>
      </w:pPr>
      <w:r>
        <w:t xml:space="preserve">Enhanced capability for local Aerospace Engineers to lead projects within Russia's strategic defense and civilian aviation sectors.</w:t>
      </w:r>
    </w:p>
    <w:bookmarkEnd w:id="24"/>
    <w:bookmarkStart w:id="25" w:name="Xf8e8ee56e66ed99a8967f10ee795a994efbc87f"/>
    <w:p>
      <w:pPr>
        <w:pStyle w:val="Heading2"/>
      </w:pPr>
      <w:r>
        <w:t xml:space="preserve">6. Significance for Russia and Saint Petersburg</w:t>
      </w:r>
    </w:p>
    <w:p>
      <w:pPr>
        <w:pStyle w:val="FirstParagraph"/>
      </w:pPr>
      <w:r>
        <w:t xml:space="preserve">The strategic importance of this research transcends technical achievement:</w:t>
      </w:r>
    </w:p>
    <w:p>
      <w:pPr>
        <w:numPr>
          <w:ilvl w:val="0"/>
          <w:numId w:val="1004"/>
        </w:numPr>
        <w:pStyle w:val="Compact"/>
      </w:pPr>
      <w:r>
        <w:rPr>
          <w:bCs/>
          <w:b/>
        </w:rPr>
        <w:t xml:space="preserve">Economic Impact:</w:t>
      </w:r>
      <w:r>
        <w:t xml:space="preserve"> </w:t>
      </w:r>
      <w:r>
        <w:t xml:space="preserve">Projected to generate 150+ high-skilled engineering jobs in Saint Petersburg by 2030, revitalizing the city's aerospace corridor as a $2B annual economic engine.</w:t>
      </w:r>
    </w:p>
    <w:p>
      <w:pPr>
        <w:numPr>
          <w:ilvl w:val="0"/>
          <w:numId w:val="1004"/>
        </w:numPr>
        <w:pStyle w:val="Compact"/>
      </w:pPr>
      <w:r>
        <w:rPr>
          <w:bCs/>
          <w:b/>
        </w:rPr>
        <w:t xml:space="preserve">National Security:</w:t>
      </w:r>
      <w:r>
        <w:t xml:space="preserve"> </w:t>
      </w:r>
      <w:r>
        <w:t xml:space="preserve">Reduces Russia's dependency on foreign propulsion technology through indigenous development of critical systems.</w:t>
      </w:r>
    </w:p>
    <w:p>
      <w:pPr>
        <w:numPr>
          <w:ilvl w:val="0"/>
          <w:numId w:val="1004"/>
        </w:numPr>
        <w:pStyle w:val="Compact"/>
      </w:pPr>
      <w:r>
        <w:rPr>
          <w:bCs/>
          <w:b/>
        </w:rPr>
        <w:t xml:space="preserve">Cultural Legacy:</w:t>
      </w:r>
      <w:r>
        <w:t xml:space="preserve"> </w:t>
      </w:r>
      <w:r>
        <w:t xml:space="preserve">Honors Saint Petersburg's legacy as the birthplace of Soviet aviation pioneers (e.g., Sergei Korolev, who trained at Leningrad Polytechnic) while propelling it into the sustainable aerospace era.</w:t>
      </w:r>
    </w:p>
    <w:p>
      <w:pPr>
        <w:numPr>
          <w:ilvl w:val="0"/>
          <w:numId w:val="1004"/>
        </w:numPr>
        <w:pStyle w:val="Compact"/>
      </w:pPr>
      <w:r>
        <w:rPr>
          <w:bCs/>
          <w:b/>
        </w:rPr>
        <w:t xml:space="preserve">Global Standing:</w:t>
      </w:r>
      <w:r>
        <w:t xml:space="preserve"> </w:t>
      </w:r>
      <w:r>
        <w:t xml:space="preserve">Positions Russia to compete in international markets for green aviation technology, addressing a $140B global market by 2035.</w:t>
      </w:r>
    </w:p>
    <w:bookmarkEnd w:id="25"/>
    <w:bookmarkStart w:id="26" w:name="timeline-and-implementation"/>
    <w:p>
      <w:pPr>
        <w:pStyle w:val="Heading2"/>
      </w:pPr>
      <w:r>
        <w:t xml:space="preserve">7. Timeline and Implementation</w:t>
      </w:r>
    </w:p>
    <w:p>
      <w:pPr>
        <w:pStyle w:val="FirstParagraph"/>
      </w:pPr>
      <w:r>
        <w:t xml:space="preserve">The 30-month project will leverage Saint Petersburg's infrastructure through a phased implementation:</w:t>
      </w:r>
    </w:p>
    <w:p>
      <w:pPr>
        <w:pStyle w:val="BodyText"/>
      </w:pPr>
      <w:r>
        <w:t xml:space="preserve">Phase</w:t>
      </w:r>
    </w:p>
    <w:p>
      <w:pPr>
        <w:pStyle w:val="BodyText"/>
      </w:pPr>
      <w:r>
        <w:t xml:space="preserve">Timeline</w:t>
      </w:r>
    </w:p>
    <w:p>
      <w:pPr>
        <w:pStyle w:val="BodyText"/>
      </w:pPr>
      <w:r>
        <w:t xml:space="preserve">Key Deliverables</w:t>
      </w:r>
    </w:p>
    <w:p>
      <w:pPr>
        <w:pStyle w:val="BodyText"/>
      </w:pPr>
      <w:r>
        <w:t xml:space="preserve">Collaboration Framework Setup</w:t>
      </w:r>
    </w:p>
    <w:p>
      <w:pPr>
        <w:pStyle w:val="BodyText"/>
      </w:pPr>
      <w:r>
        <w:t xml:space="preserve">Month 1-3</w:t>
      </w:r>
    </w:p>
    <w:p>
      <w:pPr>
        <w:pStyle w:val="BodyText"/>
      </w:pPr>
      <w:r>
        <w:t xml:space="preserve">Saint Petersburg Industry Consortium Agreement; SPbPU Research Charter</w:t>
      </w:r>
    </w:p>
    <w:p>
      <w:pPr>
        <w:pStyle w:val="BodyText"/>
      </w:pPr>
      <w:r>
        <w:t xml:space="preserve">Computational Development</w:t>
      </w:r>
    </w:p>
    <w:p>
      <w:pPr>
        <w:pStyle w:val="BodyText"/>
      </w:pPr>
      <w:r>
        <w:t xml:space="preserve">Month 4-18</w:t>
      </w:r>
    </w:p>
    <w:p>
      <w:pPr>
        <w:pStyle w:val="BodyText"/>
      </w:pPr>
      <w:r>
        <w:t xml:space="preserve">AI simulation models; Hydrogen system CAD designs</w:t>
      </w:r>
    </w:p>
    <w:p>
      <w:pPr>
        <w:pStyle w:val="BodyText"/>
      </w:pPr>
      <w:r>
        <w:t xml:space="preserve">Prototype Validation</w:t>
      </w:r>
    </w:p>
    <w:p>
      <w:pPr>
        <w:pStyle w:val="BodyText"/>
      </w:pPr>
      <w:r>
        <w:t xml:space="preserve">Month 19-26</w:t>
      </w:r>
    </w:p>
    <w:p>
      <w:pPr>
        <w:pStyle w:val="BodyText"/>
      </w:pPr>
      <w:r>
        <w:t xml:space="preserve">Laboratory-tested propulsion unit; Manufacturing feasibility report</w:t>
      </w:r>
    </w:p>
    <w:p>
      <w:pPr>
        <w:pStyle w:val="BodyText"/>
      </w:pPr>
      <w:r>
        <w:t xml:space="preserve">National Integration Strategy</w:t>
      </w:r>
    </w:p>
    <w:p>
      <w:pPr>
        <w:pStyle w:val="BodyText"/>
      </w:pPr>
      <w:r>
        <w:t xml:space="preserve">Month 27-30</w:t>
      </w:r>
    </w:p>
    <w:p>
      <w:pPr>
        <w:pStyle w:val="BodyText"/>
      </w:pPr>
      <w:r>
        <w:t xml:space="preserve">Economic impact analysis; Training program rollout plan for Aerospace Engineers across Russian aerospace hubs.</w:t>
      </w:r>
    </w:p>
    <w:bookmarkEnd w:id="26"/>
    <w:bookmarkStart w:id="28" w:name="X1a8e52167cb35c7085d140134926ec6ec6604c1"/>
    <w:p>
      <w:pPr>
        <w:pStyle w:val="Heading2"/>
      </w:pPr>
      <w:r>
        <w:t xml:space="preserve">8. Conclusion: Engineering Saint Petersburg's Aerospace Future</w:t>
      </w:r>
    </w:p>
    <w:p>
      <w:pPr>
        <w:pStyle w:val="FirstParagraph"/>
      </w:pPr>
      <w:r>
        <w:t xml:space="preserve">This Research Proposal represents a pivotal investment in Russia's aerospace sovereignty through Saint Petersburg, where engineering legacy meets technological revolution. By addressing critical sustainability gaps with solutions co-developed within the city's industrial ecosystem, this project will transform how Aerospace Engineers approach next-generation aviation challenges. The initiative directly responds to national imperatives while harnessing Saint Petersburg's unique advantages: world-class academic institutions, historic manufacturing expertise, and a cultural commitment to engineering excellence that stretches back centuries. We request funding approval to establish Saint Petersburg as the undisputed epicenter of sustainable aerospace innovation in Russia, ensuring the city remains not merely a historical footnote but the dynamic engine driving Russia's aviation future for generations of Aerospace Engineers.</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Saint Petersburg, Russia</dc:title>
  <dc:creator/>
  <dc:language>en</dc:language>
  <cp:keywords/>
  <dcterms:created xsi:type="dcterms:W3CDTF">2026-07-21T14:55:04Z</dcterms:created>
  <dcterms:modified xsi:type="dcterms:W3CDTF">2026-07-21T14:55:04Z</dcterms:modified>
</cp:coreProperties>
</file>

<file path=docProps/custom.xml><?xml version="1.0" encoding="utf-8"?>
<Properties xmlns="http://schemas.openxmlformats.org/officeDocument/2006/custom-properties" xmlns:vt="http://schemas.openxmlformats.org/officeDocument/2006/docPropsVTypes"/>
</file>