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32" w:name="X48b02e23061bfc079480aabdd2ea93bd9faaa5b"/>
    <w:p>
      <w:pPr>
        <w:pStyle w:val="Heading1"/>
      </w:pPr>
      <w:r>
        <w:t xml:space="preserve">Research Proposal: Advancing Sustainable Aerospace Engineering for Future Mobility Solutions in Singapore Singapore</w:t>
      </w:r>
    </w:p>
    <w:bookmarkStart w:id="20" w:name="introduction-and-background"/>
    <w:p>
      <w:pPr>
        <w:pStyle w:val="Heading2"/>
      </w:pPr>
      <w:r>
        <w:t xml:space="preserve">1. Introduction and Background</w:t>
      </w:r>
    </w:p>
    <w:p>
      <w:pPr>
        <w:pStyle w:val="FirstParagraph"/>
      </w:pPr>
      <w:r>
        <w:t xml:space="preserve">The global aerospace industry stands at a pivotal juncture, driven by urgent environmental imperatives, technological advancements, and evolving geopolitical dynamics. As a strategic hub for advanced manufacturing and innovation in Southeast Asia,</w:t>
      </w:r>
      <w:r>
        <w:t xml:space="preserve"> </w:t>
      </w:r>
      <w:r>
        <w:rPr>
          <w:bCs/>
          <w:b/>
        </w:rPr>
        <w:t xml:space="preserve">Singapore Singapore</w:t>
      </w:r>
      <w:r>
        <w:t xml:space="preserve"> </w:t>
      </w:r>
      <w:r>
        <w:t xml:space="preserve">has emerged as an ideal epicenter for cutting-edge aerospace research. This Research Proposal outlines a comprehensive initiative to develop next-generation sustainable propulsion systems and urban air mobility (UAM) infrastructure—directly addressing the critical needs of an</w:t>
      </w:r>
      <w:r>
        <w:t xml:space="preserve"> </w:t>
      </w:r>
      <w:r>
        <w:rPr>
          <w:bCs/>
          <w:b/>
        </w:rPr>
        <w:t xml:space="preserve">Aerospace Engineer</w:t>
      </w:r>
      <w:r>
        <w:t xml:space="preserve"> </w:t>
      </w:r>
      <w:r>
        <w:t xml:space="preserve">in the context of Singapore's national strategic objectives. With Singapore’s Vision 2030 emphasizing green growth and its position as a global aviation hub, this project aligns with the nation's commitment to net-zero emissions by 2050 while positioning</w:t>
      </w:r>
      <w:r>
        <w:t xml:space="preserve"> </w:t>
      </w:r>
      <w:r>
        <w:rPr>
          <w:bCs/>
          <w:b/>
        </w:rPr>
        <w:t xml:space="preserve">Singapore Singapore</w:t>
      </w:r>
      <w:r>
        <w:t xml:space="preserve"> </w:t>
      </w:r>
      <w:r>
        <w:t xml:space="preserve">at the forefront of aerospace innovation.</w:t>
      </w:r>
    </w:p>
    <w:bookmarkEnd w:id="20"/>
    <w:bookmarkStart w:id="21" w:name="problem-statement"/>
    <w:p>
      <w:pPr>
        <w:pStyle w:val="Heading2"/>
      </w:pPr>
      <w:r>
        <w:t xml:space="preserve">2. Problem Statement</w:t>
      </w:r>
    </w:p>
    <w:p>
      <w:pPr>
        <w:pStyle w:val="FirstParagraph"/>
      </w:pPr>
      <w:r>
        <w:t xml:space="preserve">Current aerospace technologies face three interconnected challenges: (1) excessive carbon emissions from conventional jet fuels, (2) limited scalability of electric propulsion for medium-range aircraft, and (3) insufficient regulatory frameworks for urban air mobility in dense metropolitan environments like</w:t>
      </w:r>
      <w:r>
        <w:t xml:space="preserve"> </w:t>
      </w:r>
      <w:r>
        <w:rPr>
          <w:bCs/>
          <w:b/>
        </w:rPr>
        <w:t xml:space="preserve">Singapore Singapore</w:t>
      </w:r>
      <w:r>
        <w:t xml:space="preserve">. The absence of indigenous research capabilities in sustainable aerospace systems leaves Singapore reliant on foreign technology, hindering its ambition to become a global aerospace innovation leader. This gap presents an urgent opportunity for an</w:t>
      </w:r>
      <w:r>
        <w:t xml:space="preserve"> </w:t>
      </w:r>
      <w:r>
        <w:rPr>
          <w:bCs/>
          <w:b/>
        </w:rPr>
        <w:t xml:space="preserve">Aerospace Engineer</w:t>
      </w:r>
      <w:r>
        <w:t xml:space="preserve"> </w:t>
      </w:r>
      <w:r>
        <w:t xml:space="preserve">to pioneer solutions tailored to Southeast Asia's unique climate, airspace constraints, and economic landscape.</w:t>
      </w:r>
    </w:p>
    <w:bookmarkEnd w:id="21"/>
    <w:bookmarkStart w:id="22" w:name="research-objectives"/>
    <w:p>
      <w:pPr>
        <w:pStyle w:val="Heading2"/>
      </w:pPr>
      <w:r>
        <w:t xml:space="preserve">3. Research Objectives</w:t>
      </w:r>
    </w:p>
    <w:p>
      <w:pPr>
        <w:pStyle w:val="FirstParagraph"/>
      </w:pPr>
      <w:r>
        <w:t xml:space="preserve">This project establishes three core objectives:</w:t>
      </w:r>
    </w:p>
    <w:p>
      <w:pPr>
        <w:numPr>
          <w:ilvl w:val="0"/>
          <w:numId w:val="1001"/>
        </w:numPr>
        <w:pStyle w:val="Compact"/>
      </w:pPr>
      <w:r>
        <w:rPr>
          <w:bCs/>
          <w:b/>
        </w:rPr>
        <w:t xml:space="preserve">Develop Hybrid-Electric Propulsion Systems</w:t>
      </w:r>
      <w:r>
        <w:t xml:space="preserve">: Design and test a 500-kilowatt hybrid-electric propulsion system optimized for regional aircraft operating in Singapore's tropical climate, targeting a 40% reduction in CO₂ emissions compared to current turboprops.</w:t>
      </w:r>
    </w:p>
    <w:p>
      <w:pPr>
        <w:numPr>
          <w:ilvl w:val="0"/>
          <w:numId w:val="1001"/>
        </w:numPr>
        <w:pStyle w:val="Compact"/>
      </w:pPr>
      <w:r>
        <w:rPr>
          <w:bCs/>
          <w:b/>
        </w:rPr>
        <w:t xml:space="preserve">Establish Singapore-Specific UAM Infrastructure Frameworks</w:t>
      </w:r>
      <w:r>
        <w:t xml:space="preserve">: Create simulation models for integrating autonomous air taxis into Singapore’s airspace, addressing challenges like high-rise urban density, monsoon weather patterns, and integration with existing public transport networks.</w:t>
      </w:r>
    </w:p>
    <w:bookmarkEnd w:id="22"/>
    <w:bookmarkStart w:id="23" w:name="literature-review-and-innovation-gap"/>
    <w:p>
      <w:pPr>
        <w:pStyle w:val="Heading2"/>
      </w:pPr>
      <w:r>
        <w:t xml:space="preserve">4. Literature Review and Innovation Gap</w:t>
      </w:r>
    </w:p>
    <w:p>
      <w:pPr>
        <w:pStyle w:val="FirstParagraph"/>
      </w:pPr>
      <w:r>
        <w:t xml:space="preserve">Existing research focuses on Western urban centers with different geographical constraints. Studies by MIT (2022) and Airbus (2023) prioritize European or North American airspace models, neglecting tropical humidity effects on battery performance and monsoon-related turbulence. Singapore’s unique conditions—60% annual humidity, 15-hour daylight cycles, and a 718 sq km landmass with 75% building coverage—demand context-specific innovations. This project bridges the gap by incorporating:</w:t>
      </w:r>
    </w:p>
    <w:p>
      <w:pPr>
        <w:numPr>
          <w:ilvl w:val="0"/>
          <w:numId w:val="1002"/>
        </w:numPr>
        <w:pStyle w:val="Compact"/>
      </w:pPr>
      <w:r>
        <w:t xml:space="preserve">AI-driven thermal management systems for batteries in high-humidity environments</w:t>
      </w:r>
    </w:p>
    <w:p>
      <w:pPr>
        <w:numPr>
          <w:ilvl w:val="0"/>
          <w:numId w:val="1002"/>
        </w:numPr>
        <w:pStyle w:val="Compact"/>
      </w:pPr>
      <w:r>
        <w:t xml:space="preserve">Modular vertical takeoff and landing (VTOL) infrastructure co-located with MRT stations</w:t>
      </w:r>
    </w:p>
    <w:p>
      <w:pPr>
        <w:numPr>
          <w:ilvl w:val="0"/>
          <w:numId w:val="1002"/>
        </w:numPr>
        <w:pStyle w:val="Compact"/>
      </w:pPr>
      <w:r>
        <w:t xml:space="preserve">Singapore-specific regulatory sandboxes developed with CAAS (Civil Aviation Authority of Singapore)</w:t>
      </w:r>
    </w:p>
    <w:bookmarkEnd w:id="23"/>
    <w:bookmarkStart w:id="27" w:name="methodology"/>
    <w:p>
      <w:pPr>
        <w:pStyle w:val="Heading2"/>
      </w:pPr>
      <w:r>
        <w:t xml:space="preserve">5. Methodology</w:t>
      </w:r>
    </w:p>
    <w:p>
      <w:pPr>
        <w:pStyle w:val="FirstParagraph"/>
      </w:pPr>
      <w:r>
        <w:t xml:space="preserve">The research adopts a 3-phase interdisciplinary approach:</w:t>
      </w:r>
    </w:p>
    <w:bookmarkStart w:id="24" w:name="X0fe3e443c445b07f2ad9b4aed8e9a42e033e7e9"/>
    <w:p>
      <w:pPr>
        <w:pStyle w:val="Heading3"/>
      </w:pPr>
      <w:r>
        <w:t xml:space="preserve">Phase 1: Computational Modeling &amp; Simulation (Months 1-12)</w:t>
      </w:r>
    </w:p>
    <w:p>
      <w:pPr>
        <w:pStyle w:val="FirstParagraph"/>
      </w:pPr>
      <w:r>
        <w:t xml:space="preserve">Utilizing Singapore’s National Supercomputing Centre, we will simulate propulsion systems under tropical conditions. An</w:t>
      </w:r>
      <w:r>
        <w:t xml:space="preserve"> </w:t>
      </w:r>
      <w:r>
        <w:rPr>
          <w:bCs/>
          <w:b/>
        </w:rPr>
        <w:t xml:space="preserve">Aerospace Engineer</w:t>
      </w:r>
      <w:r>
        <w:t xml:space="preserve"> </w:t>
      </w:r>
      <w:r>
        <w:t xml:space="preserve">will lead computational fluid dynamics (CFD) modeling of airflow around airframe designs optimized for Singapore’s monsoon season, using datasets from Changi Airport's weather station over 5 years.</w:t>
      </w:r>
    </w:p>
    <w:bookmarkEnd w:id="24"/>
    <w:bookmarkStart w:id="25" w:name="Xf4824d710bc9ffd1e5934bc72ed9a507af3e378"/>
    <w:p>
      <w:pPr>
        <w:pStyle w:val="Heading3"/>
      </w:pPr>
      <w:r>
        <w:t xml:space="preserve">Phase 2: Hardware Prototyping &amp; Testing (Months 13-24)</w:t>
      </w:r>
    </w:p>
    <w:p>
      <w:pPr>
        <w:pStyle w:val="FirstParagraph"/>
      </w:pPr>
      <w:r>
        <w:t xml:space="preserve">Collaborating with ST Engineering and Rolls-Royce Singapore, the team will fabricate a scaled propulsion demonstrator. Critical testing will occur at the Singapore Aerospace Science Centre (SASC), leveraging its climate-controlled wind tunnel to replicate humid conditions while validating performance metrics against CAAS safety standards.</w:t>
      </w:r>
    </w:p>
    <w:bookmarkEnd w:id="25"/>
    <w:bookmarkStart w:id="26" w:name="X3667d7992ea8f41f386d2ea92ae3f4f4db1eea2"/>
    <w:p>
      <w:pPr>
        <w:pStyle w:val="Heading3"/>
      </w:pPr>
      <w:r>
        <w:t xml:space="preserve">Phase 3: Urban Integration Framework (Months 25-36)</w:t>
      </w:r>
    </w:p>
    <w:p>
      <w:pPr>
        <w:pStyle w:val="FirstParagraph"/>
      </w:pPr>
      <w:r>
        <w:t xml:space="preserve">An</w:t>
      </w:r>
      <w:r>
        <w:t xml:space="preserve"> </w:t>
      </w:r>
      <w:r>
        <w:rPr>
          <w:bCs/>
          <w:b/>
        </w:rPr>
        <w:t xml:space="preserve">Aerospace Engineer</w:t>
      </w:r>
      <w:r>
        <w:t xml:space="preserve"> </w:t>
      </w:r>
      <w:r>
        <w:t xml:space="preserve">will coordinate with the Land Transport Authority (LTA) to develop a digital twin of Singapore’s airspace. This framework will incorporate real-time data from existing drone traffic management systems, enabling predictive path planning for UAM vehicles during peak hours and heavy rainfall.</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four transformative outcomes:</w:t>
      </w:r>
    </w:p>
    <w:p>
      <w:pPr>
        <w:numPr>
          <w:ilvl w:val="0"/>
          <w:numId w:val="1003"/>
        </w:numPr>
        <w:pStyle w:val="Compact"/>
      </w:pPr>
      <w:r>
        <w:t xml:space="preserve">A patent-pending hybrid propulsion system with 40% lower emissions, directly supporting Singapore’s Sustainable Aviation Fuel (SAF) roadmap.</w:t>
      </w:r>
    </w:p>
    <w:p>
      <w:pPr>
        <w:numPr>
          <w:ilvl w:val="0"/>
          <w:numId w:val="1003"/>
        </w:numPr>
        <w:pStyle w:val="Compact"/>
      </w:pPr>
      <w:r>
        <w:t xml:space="preserve">A regulatory blueprint for UAM integration approved by CAAS, serving as a model for ASEAN cities facing similar urban challenges.</w:t>
      </w:r>
    </w:p>
    <w:p>
      <w:pPr>
        <w:numPr>
          <w:ilvl w:val="0"/>
          <w:numId w:val="1003"/>
        </w:numPr>
        <w:pStyle w:val="Compact"/>
      </w:pPr>
      <w:r>
        <w:t xml:space="preserve">30+ skilled aerospace engineers certified in sustainable propulsion design, reducing Singapore’s reliance on foreign talent and boosting local R&amp;D capacity.</w:t>
      </w:r>
    </w:p>
    <w:p>
      <w:pPr>
        <w:numPr>
          <w:ilvl w:val="0"/>
          <w:numId w:val="1003"/>
        </w:numPr>
        <w:pStyle w:val="Compact"/>
      </w:pPr>
      <w:r>
        <w:t xml:space="preserve">An economic impact of S$185 million over 5 years through new partnerships with aerospace SMEs in Singapore Singapore (e.g., Energeia Tech, Cessna Aircraft Southeast Asia).</w:t>
      </w:r>
    </w:p>
    <w:p>
      <w:pPr>
        <w:pStyle w:val="FirstParagraph"/>
      </w:pPr>
      <w:r>
        <w:t xml:space="preserve">Crucially, these outcomes align with Singapore’s Strategic Industry Priorities for Advanced Manufacturing and its national goal to capture 10% of the global UAM market by 2035. For the</w:t>
      </w:r>
      <w:r>
        <w:t xml:space="preserve"> </w:t>
      </w:r>
      <w:r>
        <w:rPr>
          <w:bCs/>
          <w:b/>
        </w:rPr>
        <w:t xml:space="preserve">Aerospace Engineer</w:t>
      </w:r>
      <w:r>
        <w:t xml:space="preserve">, this project offers unparalleled opportunity to lead solutions within a globally competitive ecosystem where Singapore Singapore stands as a beacon of innovation.</w:t>
      </w:r>
    </w:p>
    <w:bookmarkEnd w:id="28"/>
    <w:bookmarkStart w:id="29" w:name="implementation-timeline-and-resources"/>
    <w:p>
      <w:pPr>
        <w:pStyle w:val="Heading2"/>
      </w:pPr>
      <w:r>
        <w:t xml:space="preserve">7. Implementation Timeline and Resources</w:t>
      </w:r>
    </w:p>
    <w:p>
      <w:pPr>
        <w:pStyle w:val="FirstParagraph"/>
      </w:pPr>
      <w:r>
        <w:rPr>
          <w:bCs/>
          <w:b/>
        </w:rPr>
        <w:t xml:space="preserve">Year 1:</w:t>
      </w:r>
      <w:r>
        <w:t xml:space="preserve"> </w:t>
      </w:r>
      <w:r>
        <w:t xml:space="preserve">Computational modeling, industry partnership formalization, and talent recruitment at NUS Aerospace Centre.</w:t>
      </w:r>
    </w:p>
    <w:p>
      <w:pPr>
        <w:pStyle w:val="BodyText"/>
      </w:pPr>
      <w:r>
        <w:rPr>
          <w:bCs/>
          <w:b/>
        </w:rPr>
        <w:t xml:space="preserve">Year 2:</w:t>
      </w:r>
      <w:r>
        <w:t xml:space="preserve"> </w:t>
      </w:r>
      <w:r>
        <w:t xml:space="preserve">Hardware prototyping with ST Engineering’s facilities; CAAS regulatory consultations.</w:t>
      </w:r>
    </w:p>
    <w:p>
      <w:pPr>
        <w:pStyle w:val="BodyText"/>
      </w:pPr>
      <w:r>
        <w:rPr>
          <w:bCs/>
          <w:b/>
        </w:rPr>
        <w:t xml:space="preserve">Year 3:</w:t>
      </w:r>
      <w:r>
        <w:t xml:space="preserve"> </w:t>
      </w:r>
      <w:r>
        <w:t xml:space="preserve">Field testing at SASC; urban integration framework deployment in Jurong East smart city zone.</w:t>
      </w:r>
    </w:p>
    <w:p>
      <w:pPr>
        <w:pStyle w:val="BodyText"/>
      </w:pPr>
      <w:r>
        <w:t xml:space="preserve">The project requires a total investment of S$15.2 million, including:</w:t>
      </w:r>
    </w:p>
    <w:p>
      <w:pPr>
        <w:numPr>
          <w:ilvl w:val="0"/>
          <w:numId w:val="1004"/>
        </w:numPr>
        <w:pStyle w:val="Compact"/>
      </w:pPr>
      <w:r>
        <w:t xml:space="preserve">S$8.5M from National Research Foundation Singapore (NRF)</w:t>
      </w:r>
    </w:p>
    <w:p>
      <w:pPr>
        <w:numPr>
          <w:ilvl w:val="0"/>
          <w:numId w:val="1004"/>
        </w:numPr>
        <w:pStyle w:val="Compact"/>
      </w:pPr>
      <w:r>
        <w:t xml:space="preserve">S$4.7M from industry co-funding (SIA, ST Engineering, Rolls-Royce)</w:t>
      </w:r>
    </w:p>
    <w:p>
      <w:pPr>
        <w:numPr>
          <w:ilvl w:val="0"/>
          <w:numId w:val="1004"/>
        </w:numPr>
        <w:pStyle w:val="Compact"/>
      </w:pPr>
      <w:r>
        <w:t xml:space="preserve">S$2.0M from university research grants</w:t>
      </w:r>
    </w:p>
    <w:bookmarkEnd w:id="29"/>
    <w:bookmarkStart w:id="30" w:name="conclusion-why-singapore-singapore"/>
    <w:p>
      <w:pPr>
        <w:pStyle w:val="Heading2"/>
      </w:pPr>
      <w:r>
        <w:t xml:space="preserve">8. Conclusion: Why Singapore Singapore?</w:t>
      </w:r>
    </w:p>
    <w:p>
      <w:pPr>
        <w:pStyle w:val="FirstParagraph"/>
      </w:pPr>
      <w:r>
        <w:rPr>
          <w:bCs/>
          <w:b/>
        </w:rPr>
        <w:t xml:space="preserve">Singapore Singapore</w:t>
      </w:r>
      <w:r>
        <w:t xml:space="preserve"> </w:t>
      </w:r>
      <w:r>
        <w:t xml:space="preserve">is not merely a location for this research—it is the indispensable catalyst for its success. The nation’s world-class infrastructure, single-window regulatory environment, and strategic positioning between Asia’s emerging markets provide an unmatched ecosystem for aerospace innovation. This Research Proposal positions the</w:t>
      </w:r>
      <w:r>
        <w:t xml:space="preserve"> </w:t>
      </w:r>
      <w:r>
        <w:rPr>
          <w:bCs/>
          <w:b/>
        </w:rPr>
        <w:t xml:space="preserve">Aerospace Engineer</w:t>
      </w:r>
      <w:r>
        <w:t xml:space="preserve"> </w:t>
      </w:r>
      <w:r>
        <w:t xml:space="preserve">as a pivotal agent of change: transforming Singapore from a transit hub into a global center for sustainable aerospace engineering. By addressing the specific challenges of Southeast Asia’s climate and urban density, this project delivers scalable solutions with regional impact while advancing Singapore’s vision to be synonymous with next-generation aviation. In an era where sustainability and innovation are inseparable,</w:t>
      </w:r>
      <w:r>
        <w:t xml:space="preserve"> </w:t>
      </w:r>
      <w:r>
        <w:rPr>
          <w:bCs/>
          <w:b/>
        </w:rPr>
        <w:t xml:space="preserve">Singapore Singapore</w:t>
      </w:r>
      <w:r>
        <w:t xml:space="preserve"> </w:t>
      </w:r>
      <w:r>
        <w:t xml:space="preserve">is ready to lead—and this research initiative is the blueprint for that leadership.</w:t>
      </w:r>
    </w:p>
    <w:bookmarkEnd w:id="30"/>
    <w:bookmarkStart w:id="31" w:name="word-count-874"/>
    <w:p>
      <w:pPr>
        <w:pStyle w:val="Heading2"/>
      </w:pPr>
      <w: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Singapore Singapore</dc:title>
  <dc:creator/>
  <dc:language>en</dc:language>
  <cp:keywords/>
  <dcterms:created xsi:type="dcterms:W3CDTF">2026-07-23T05:13:44Z</dcterms:created>
  <dcterms:modified xsi:type="dcterms:W3CDTF">2026-07-23T05:13:44Z</dcterms:modified>
</cp:coreProperties>
</file>

<file path=docProps/custom.xml><?xml version="1.0" encoding="utf-8"?>
<Properties xmlns="http://schemas.openxmlformats.org/officeDocument/2006/custom-properties" xmlns:vt="http://schemas.openxmlformats.org/officeDocument/2006/docPropsVTypes"/>
</file>