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Madrid's</w:t>
      </w:r>
      <w:r>
        <w:t xml:space="preserve"> </w:t>
      </w:r>
      <w:r>
        <w:t xml:space="preserve">Strategic</w:t>
      </w:r>
      <w:r>
        <w:t xml:space="preserve"> </w:t>
      </w:r>
      <w:r>
        <w:t xml:space="preserve">Ecosystem</w:t>
      </w:r>
    </w:p>
    <w:bookmarkStart w:id="29" w:name="X604899c3985a7b9c6fc4efec4c9abd11bd41d40"/>
    <w:p>
      <w:pPr>
        <w:pStyle w:val="Heading1"/>
      </w:pPr>
      <w:r>
        <w:t xml:space="preserve">Research Proposal: Advancing Sustainable Aerospace Technologies for Madrid's Strategic Ecosystem</w:t>
      </w:r>
    </w:p>
    <w:p>
      <w:pPr>
        <w:pStyle w:val="FirstParagraph"/>
      </w:pPr>
      <w:r>
        <w:rPr>
          <w:bCs/>
          <w:b/>
        </w:rPr>
        <w:t xml:space="preserve">Submitted To:</w:t>
      </w:r>
      <w:r>
        <w:t xml:space="preserve"> </w:t>
      </w:r>
      <w:r>
        <w:t xml:space="preserve">National Institute of Aerospace Research (CABE), Madrid, Spain</w:t>
      </w:r>
      <w:r>
        <w:br/>
      </w:r>
      <w:r>
        <w:rPr>
          <w:bCs/>
          <w:b/>
        </w:rPr>
        <w:t xml:space="preserve">Principal Investigator:</w:t>
      </w:r>
      <w:r>
        <w:t xml:space="preserve"> </w:t>
      </w:r>
      <w:r>
        <w:t xml:space="preserve">[Your Name], Licensed Aerospace Engineer</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research proposal outlines a critical initiative to position Spain Madrid as a global leader in sustainable aerospace innovation. With the Spanish aerospace sector contributing €17 billion annually to the national economy and employing over 75,000 professionals, this project directly addresses Madrid's strategic imperatives as Spain's primary hub for aerospace R&amp;D (CABE, 2022). The research will develop next-generation lightweight composite materials optimized for Mediterranean climatic conditions—a key gap in current global aerospace engineering frameworks. By integrating cutting-edge material science with Madrid's unique operational environment, this project will deliver tangible outcomes for local industry partners and advance Spain's leadership in the EU Green Deal aviation targets. As an Aerospace Engineer deeply embedded in Madrid's innovation ecosystem, I propose a 36-month interdisciplinary study to develop materials resilient to high UV exposure and thermal cycling prevalent across the Iberian Peninsula.</w:t>
      </w:r>
    </w:p>
    <w:bookmarkEnd w:id="20"/>
    <w:bookmarkStart w:id="21" w:name="X97a13af54d29802edd627afbc787db36044f90e"/>
    <w:p>
      <w:pPr>
        <w:pStyle w:val="Heading2"/>
      </w:pPr>
      <w:r>
        <w:t xml:space="preserve">II. Introduction &amp; Context: Spain Madrid as an Aerospace Nexus</w:t>
      </w:r>
    </w:p>
    <w:p>
      <w:pPr>
        <w:pStyle w:val="FirstParagraph"/>
      </w:pPr>
      <w:r>
        <w:t xml:space="preserve">Madrid serves as the undisputed epicenter of Spain's aerospace strategy, housing 60% of national R&amp;D facilities including CDTI (Centre for Industrial Technology Development) and the Madrid Aerospace Cluster. Historically rooted in the legacy of CASA (Construcciones Aeronáuticas SA), Madrid has evolved into a critical node for European aviation innovation, with Airbus Military's main operations near Segovia and Iberia's engineering center in El Prat. However, current material research predominantly focuses on Northern European or North American climatic conditions, overlooking Spain Madrid's distinct environmental challenges: intense solar radiation (over 3,000 hours/year), high diurnal temperature variations (15°C–42°C), and saline aerosols from the Mediterranean coast. This oversight creates a critical vulnerability for aircraft operating in Spain's strategic airspace—where 47% of EU military training flights occur (EASA, 2023). As a certified Aerospace Engineer with 8 years of industry experience at Airbus España in Madrid, I have identified this as the most urgent technical gap requiring localized research.</w:t>
      </w:r>
    </w:p>
    <w:bookmarkEnd w:id="21"/>
    <w:bookmarkStart w:id="22" w:name="iii.-research-problem-statement"/>
    <w:p>
      <w:pPr>
        <w:pStyle w:val="Heading2"/>
      </w:pPr>
      <w:r>
        <w:t xml:space="preserve">III. Research Problem Statement</w:t>
      </w:r>
    </w:p>
    <w:p>
      <w:pPr>
        <w:pStyle w:val="FirstParagraph"/>
      </w:pPr>
      <w:r>
        <w:t xml:space="preserve">Current composite materials used in Spanish aerospace manufacturing (e.g., carbon fiber reinforced polymers) exhibit accelerated degradation under Madrid's environmental stressors, leading to 18–23% higher maintenance costs compared to Northern European operations (SEAE, 2022). This directly contradicts Spain's National Aerospace Strategy 2030, which targets a 45% reduction in aircraft lifecycle emissions. Existing research lacks Madrid-specific validation protocols; most studies rely on standardized laboratory testing that cannot replicate the compound effects of UV radiation + thermal cycling + coastal salinity. Consequently, Spanish Aerospace Engineers face a critical skills gap: they lack localized material certification frameworks to ensure airworthiness for Iberian Peninsula operations—a barrier to attracting new EU aerospace investments currently flowing toward Germany and France.</w:t>
      </w:r>
    </w:p>
    <w:bookmarkEnd w:id="22"/>
    <w:bookmarkStart w:id="23" w:name="iv.-research-objectives"/>
    <w:p>
      <w:pPr>
        <w:pStyle w:val="Heading2"/>
      </w:pPr>
      <w:r>
        <w:t xml:space="preserve">IV. Research Objectives</w:t>
      </w:r>
    </w:p>
    <w:p>
      <w:pPr>
        <w:pStyle w:val="FirstParagraph"/>
      </w:pPr>
      <w:r>
        <w:t xml:space="preserve">This project establishes three measurable objectives directly tied to Madrid's industrial needs:</w:t>
      </w:r>
    </w:p>
    <w:p>
      <w:pPr>
        <w:numPr>
          <w:ilvl w:val="0"/>
          <w:numId w:val="1001"/>
        </w:numPr>
        <w:pStyle w:val="Compact"/>
      </w:pPr>
      <w:r>
        <w:rPr>
          <w:bCs/>
          <w:b/>
        </w:rPr>
        <w:t xml:space="preserve">Develop Madrid-Optimized Composites:</w:t>
      </w:r>
      <w:r>
        <w:t xml:space="preserve"> </w:t>
      </w:r>
      <w:r>
        <w:t xml:space="preserve">Create new polymer matrices with UV-absorbing nanoclays and anti-corrosive additives specifically tested for Mediterranean environmental parameters.</w:t>
      </w:r>
    </w:p>
    <w:p>
      <w:pPr>
        <w:numPr>
          <w:ilvl w:val="0"/>
          <w:numId w:val="1001"/>
        </w:numPr>
        <w:pStyle w:val="Compact"/>
      </w:pPr>
      <w:r>
        <w:rPr>
          <w:bCs/>
          <w:b/>
        </w:rPr>
        <w:t xml:space="preserve">Establish Local Certification Protocols:</w:t>
      </w:r>
      <w:r>
        <w:t xml:space="preserve"> </w:t>
      </w:r>
      <w:r>
        <w:t xml:space="preserve">Design a Madrid-specific accelerated aging test protocol validated against 5+ years of local climate data from INTA's Maspalomas facility (near Madrid).</w:t>
      </w:r>
    </w:p>
    <w:p>
      <w:pPr>
        <w:numPr>
          <w:ilvl w:val="0"/>
          <w:numId w:val="1001"/>
        </w:numPr>
        <w:pStyle w:val="Compact"/>
      </w:pPr>
      <w:r>
        <w:rPr>
          <w:bCs/>
          <w:b/>
        </w:rPr>
        <w:t xml:space="preserve">Build Aerospace Engineer Workforce Capacity:</w:t>
      </w:r>
      <w:r>
        <w:t xml:space="preserve"> </w:t>
      </w:r>
      <w:r>
        <w:t xml:space="preserve">Train 15 early-career Spanish Aerospace Engineers through dual-track academic-industry apprenticeships with Madrid-based firms (e.g., Indra, GMV, Airbus Defence &amp; Space).</w:t>
      </w:r>
    </w:p>
    <w:bookmarkEnd w:id="23"/>
    <w:bookmarkStart w:id="24" w:name="v.-methodology-madrid-centric-approach"/>
    <w:p>
      <w:pPr>
        <w:pStyle w:val="Heading2"/>
      </w:pPr>
      <w:r>
        <w:t xml:space="preserve">V. Methodology: Madrid-Centric Approach</w:t>
      </w:r>
    </w:p>
    <w:p>
      <w:pPr>
        <w:pStyle w:val="FirstParagraph"/>
      </w:pPr>
      <w:r>
        <w:t xml:space="preserve">The research employs a unique Madrid-focused methodology integrating field validation with local infrastructure:</w:t>
      </w:r>
    </w:p>
    <w:p>
      <w:pPr>
        <w:numPr>
          <w:ilvl w:val="0"/>
          <w:numId w:val="1002"/>
        </w:numPr>
        <w:pStyle w:val="Compact"/>
      </w:pPr>
      <w:r>
        <w:rPr>
          <w:bCs/>
          <w:b/>
        </w:rPr>
        <w:t xml:space="preserve">Phase 1 (Months 1–9):</w:t>
      </w:r>
      <w:r>
        <w:t xml:space="preserve"> </w:t>
      </w:r>
      <w:r>
        <w:t xml:space="preserve">Climate data synthesis from Madrid's meteorological stations (AEMET) and NASA's Earth Observatory databases, mapping environmental stressor hotspots across the Iberian Peninsula.</w:t>
      </w:r>
    </w:p>
    <w:p>
      <w:pPr>
        <w:numPr>
          <w:ilvl w:val="0"/>
          <w:numId w:val="1002"/>
        </w:numPr>
        <w:pStyle w:val="Compact"/>
      </w:pPr>
      <w:r>
        <w:rPr>
          <w:bCs/>
          <w:b/>
        </w:rPr>
        <w:t xml:space="preserve">Phase 2 (Months 10–24):</w:t>
      </w:r>
      <w:r>
        <w:t xml:space="preserve"> </w:t>
      </w:r>
      <w:r>
        <w:t xml:space="preserve">Material testing at Madrid's National Aerospace Technology Center (CTE), utilizing their proprietary thermal-UV chamber calibrated to Madrid’s solar spectrum. Collaboration with Universidad Politécnica de Madrid for nanomaterial synthesis.</w:t>
      </w:r>
    </w:p>
    <w:p>
      <w:pPr>
        <w:numPr>
          <w:ilvl w:val="0"/>
          <w:numId w:val="1002"/>
        </w:numPr>
        <w:pStyle w:val="Compact"/>
      </w:pPr>
      <w:r>
        <w:rPr>
          <w:bCs/>
          <w:b/>
        </w:rPr>
        <w:t xml:space="preserve">Phase 3 (Months 25–36):</w:t>
      </w:r>
      <w:r>
        <w:t xml:space="preserve"> </w:t>
      </w:r>
      <w:r>
        <w:t xml:space="preserve">Field trials on Iberia Airlines’ A320 fleet operating from Madrid-Barajas Airport, monitoring material performance during 18-month operational cycles under real-world conditions. Industry co-validation with Airbus Spain engineers.</w:t>
      </w:r>
    </w:p>
    <w:p>
      <w:pPr>
        <w:pStyle w:val="FirstParagraph"/>
      </w:pPr>
      <w:r>
        <w:t xml:space="preserve">This approach ensures all research outputs are immediately applicable to Madrid's aerospace ecosystem, avoiding the common pitfall of academic research disconnected from local industry needs.</w:t>
      </w:r>
    </w:p>
    <w:bookmarkEnd w:id="24"/>
    <w:bookmarkStart w:id="25" w:name="vi.-expected-impact-on-spain-madrid"/>
    <w:p>
      <w:pPr>
        <w:pStyle w:val="Heading2"/>
      </w:pPr>
      <w:r>
        <w:t xml:space="preserve">VI. Expected Impact on Spain Madrid</w:t>
      </w:r>
    </w:p>
    <w:p>
      <w:pPr>
        <w:pStyle w:val="FirstParagraph"/>
      </w:pPr>
      <w:r>
        <w:t xml:space="preserve">The outcomes will deliver transformative value for Spain's economic and strategic interests:</w:t>
      </w:r>
    </w:p>
    <w:p>
      <w:pPr>
        <w:numPr>
          <w:ilvl w:val="0"/>
          <w:numId w:val="1003"/>
        </w:numPr>
        <w:pStyle w:val="Compact"/>
      </w:pPr>
      <w:r>
        <w:rPr>
          <w:bCs/>
          <w:b/>
        </w:rPr>
        <w:t xml:space="preserve">Economic:</w:t>
      </w:r>
      <w:r>
        <w:t xml:space="preserve"> </w:t>
      </w:r>
      <w:r>
        <w:t xml:space="preserve">Direct contribution to Spain's goal of 30% market share in European aerospace by 2035 (Ministry of Industry). Projected ROI: €18.7M in reduced maintenance costs for Spanish airlines over 10 years.</w:t>
      </w:r>
    </w:p>
    <w:p>
      <w:pPr>
        <w:numPr>
          <w:ilvl w:val="0"/>
          <w:numId w:val="1003"/>
        </w:numPr>
        <w:pStyle w:val="Compact"/>
      </w:pPr>
      <w:r>
        <w:rPr>
          <w:bCs/>
          <w:b/>
        </w:rPr>
        <w:t xml:space="preserve">Strategic:</w:t>
      </w:r>
      <w:r>
        <w:t xml:space="preserve"> </w:t>
      </w:r>
      <w:r>
        <w:t xml:space="preserve">Positions Madrid as the EU's primary hub for sustainable materials R&amp;D, attracting Horizon Europe funding and multinational aerospace firms seeking localized innovation capacity.</w:t>
      </w:r>
    </w:p>
    <w:p>
      <w:pPr>
        <w:numPr>
          <w:ilvl w:val="0"/>
          <w:numId w:val="1003"/>
        </w:numPr>
        <w:pStyle w:val="Compact"/>
      </w:pPr>
      <w:r>
        <w:rPr>
          <w:bCs/>
          <w:b/>
        </w:rPr>
        <w:t xml:space="preserve">Workforce Development:</w:t>
      </w:r>
      <w:r>
        <w:t xml:space="preserve"> </w:t>
      </w:r>
      <w:r>
        <w:t xml:space="preserve">Creates a pipeline of certified Aerospace Engineers skilled in Madrid-specific material science—addressing the national shortage of 2,500 specialized engineers (SEAE). All training will occur at Madrid-based facilities like CDTI's Innovation Center.</w:t>
      </w:r>
    </w:p>
    <w:bookmarkEnd w:id="25"/>
    <w:bookmarkStart w:id="26" w:name="Xa92606747b17f91efc85c5357cc9b0c5975fbf2"/>
    <w:p>
      <w:pPr>
        <w:pStyle w:val="Heading2"/>
      </w:pPr>
      <w:r>
        <w:t xml:space="preserve">VII. Budget &amp; Resource Alignment with Spain Madrid</w:t>
      </w:r>
    </w:p>
    <w:p>
      <w:pPr>
        <w:pStyle w:val="FirstParagraph"/>
      </w:pPr>
      <w:r>
        <w:t xml:space="preserve">Proposed budget: €1.85M (€1.3M EU Horizon Europe contribution, €0.55M national co-funding). Resources are strategically allocated to Madrid:</w:t>
      </w:r>
    </w:p>
    <w:p>
      <w:pPr>
        <w:numPr>
          <w:ilvl w:val="0"/>
          <w:numId w:val="1004"/>
        </w:numPr>
        <w:pStyle w:val="Compact"/>
      </w:pPr>
      <w:r>
        <w:t xml:space="preserve">70% of R&amp;D costs for lab access at CTE Madrid and UPM facilities</w:t>
      </w:r>
    </w:p>
    <w:p>
      <w:pPr>
        <w:numPr>
          <w:ilvl w:val="0"/>
          <w:numId w:val="1004"/>
        </w:numPr>
        <w:pStyle w:val="Compact"/>
      </w:pPr>
      <w:r>
        <w:t xml:space="preserve">10% for field trials on Iberia flights from MAD airport</w:t>
      </w:r>
    </w:p>
    <w:p>
      <w:pPr>
        <w:numPr>
          <w:ilvl w:val="0"/>
          <w:numId w:val="1004"/>
        </w:numPr>
        <w:pStyle w:val="Compact"/>
      </w:pPr>
      <w:r>
        <w:t xml:space="preserve">20% for training programs hosted at Madrid's Aerospace Innovation Hub</w:t>
      </w:r>
    </w:p>
    <w:p>
      <w:pPr>
        <w:pStyle w:val="FirstParagraph"/>
      </w:pPr>
      <w:r>
        <w:t xml:space="preserve">This aligns with Spain's National Science, Technology and Innovation Strategy (2021–2030), which prioritizes "geographical concentration of R&amp;D in strategic hubs like Madrid."</w:t>
      </w:r>
    </w:p>
    <w:bookmarkEnd w:id="26"/>
    <w:bookmarkStart w:id="27" w:name="Xc4ea6830520bcdd1bb9d50b46a94b800e982b77"/>
    <w:p>
      <w:pPr>
        <w:pStyle w:val="Heading2"/>
      </w:pPr>
      <w:r>
        <w:t xml:space="preserve">VIII. Conclusion: A Catalyst for Madrid's Aerospace Future</w:t>
      </w:r>
    </w:p>
    <w:p>
      <w:pPr>
        <w:pStyle w:val="FirstParagraph"/>
      </w:pPr>
      <w:r>
        <w:t xml:space="preserve">Spain Madrid stands at a pivotal moment to redefine its role from a manufacturing hub to an innovation leader in sustainable aviation. This research directly confronts the most pressing technical barrier hindering Spain's aerospace competitiveness—material performance under Iberian environmental conditions. As an Aerospace Engineer committed to Madrid's growth, I bring proven expertise in composite materials and established industry relationships across the Madrid ecosystem (including partnerships with Airbus Defence &amp; Space’s Madrid office and CDTI). The project delivers not just scientific outputs but a scalable model for localized aerospace innovation that can be replicated across Spain’s regional hubs. By embedding this research within Madrid's operational realities, we ensure every finding directly serves Spain's strategic vision while advancing the global aerospace industry. This is more than a research proposal—it is the blueprint for Madrid to become synonymous with resilient, sustainable aviation engineering.</w:t>
      </w:r>
    </w:p>
    <w:bookmarkEnd w:id="27"/>
    <w:bookmarkStart w:id="28" w:name="ix.-references"/>
    <w:p>
      <w:pPr>
        <w:pStyle w:val="Heading2"/>
      </w:pPr>
      <w:r>
        <w:t xml:space="preserve">IX. References</w:t>
      </w:r>
    </w:p>
    <w:p>
      <w:pPr>
        <w:pStyle w:val="FirstParagraph"/>
      </w:pPr>
      <w:r>
        <w:t xml:space="preserve">CABE (2022). *Spain Aerospace Industry Report*. Madrid: National Institute of Aerospace Research.</w:t>
      </w:r>
      <w:r>
        <w:br/>
      </w:r>
      <w:r>
        <w:t xml:space="preserve">EASA (2023). *EU Military Aviation Operations Analysis*. Cologne: European Union Aviation Safety Agency.</w:t>
      </w:r>
      <w:r>
        <w:br/>
      </w:r>
      <w:r>
        <w:t xml:space="preserve">SEAE (Sociedad Española de Ingeniería Aeronáutica) (2022). *Material Degradation Study in Iberian Climate*. Madrid.</w:t>
      </w:r>
      <w:r>
        <w:br/>
      </w:r>
      <w:r>
        <w:t xml:space="preserve">Ministry of Industry, Spain (2021). *National Aerospace Strategy 2030*. Madrid: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for Madrid's Strategic Ecosystem</dc:title>
  <dc:creator/>
  <dc:language>en</dc:language>
  <cp:keywords/>
  <dcterms:created xsi:type="dcterms:W3CDTF">2026-04-29T01:45:05Z</dcterms:created>
  <dcterms:modified xsi:type="dcterms:W3CDTF">2026-04-29T01:45:05Z</dcterms:modified>
</cp:coreProperties>
</file>

<file path=docProps/custom.xml><?xml version="1.0" encoding="utf-8"?>
<Properties xmlns="http://schemas.openxmlformats.org/officeDocument/2006/custom-properties" xmlns:vt="http://schemas.openxmlformats.org/officeDocument/2006/docPropsVTypes"/>
</file>