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28" w:name="Xf5fc62868f7f5872ed94081c1ba6719cdce04a6"/>
    <w:p>
      <w:pPr>
        <w:pStyle w:val="Heading1"/>
      </w:pPr>
      <w:r>
        <w:t xml:space="preserve">Research Proposal: Advancing Sustainable Aerospace Engineering Solutions for Thailand Bangkok</w:t>
      </w:r>
    </w:p>
    <w:bookmarkStart w:id="20" w:name="introduction-and-background"/>
    <w:p>
      <w:pPr>
        <w:pStyle w:val="Heading2"/>
      </w:pPr>
      <w:r>
        <w:t xml:space="preserve">1. Introduction and Background</w:t>
      </w:r>
    </w:p>
    <w:p>
      <w:pPr>
        <w:pStyle w:val="FirstParagraph"/>
      </w:pPr>
      <w:r>
        <w:t xml:space="preserve">The global aerospace industry is undergoing transformative shifts toward sustainability, digitalization, and regional economic integration. In this context, Thailand's strategic position as a Southeast Asian aviation hub presents both opportunities and challenges for technological advancement. Bangkok—home to two major international airports (Suvarnabhumi and Don Mueang)—serves as a critical gateway for air travel across Asia-Pacific. As Thailand accelerates its Vision 2030 goals, integrating cutting-edge aerospace innovation becomes imperative not only for economic growth but also for enhancing regional competitiveness. This</w:t>
      </w:r>
      <w:r>
        <w:t xml:space="preserve"> </w:t>
      </w:r>
      <w:r>
        <w:rPr>
          <w:bCs/>
          <w:b/>
        </w:rPr>
        <w:t xml:space="preserve">Research Proposal</w:t>
      </w:r>
      <w:r>
        <w:t xml:space="preserve"> </w:t>
      </w:r>
      <w:r>
        <w:t xml:space="preserve">addresses the urgent need to develop localized capabilities in</w:t>
      </w:r>
      <w:r>
        <w:t xml:space="preserve"> </w:t>
      </w:r>
      <w:r>
        <w:rPr>
          <w:bCs/>
          <w:b/>
        </w:rPr>
        <w:t xml:space="preserve">Aerospace Engineer</w:t>
      </w:r>
      <w:r>
        <w:t xml:space="preserve"> </w:t>
      </w:r>
      <w:r>
        <w:t xml:space="preserve">expertise within the unique operational and environmental context of</w:t>
      </w:r>
      <w:r>
        <w:t xml:space="preserve"> </w:t>
      </w:r>
      <w:r>
        <w:rPr>
          <w:bCs/>
          <w:b/>
        </w:rPr>
        <w:t xml:space="preserve">Thailand Bangkok</w:t>
      </w:r>
      <w:r>
        <w:t xml:space="preserve">. By focusing on sustainable aviation technologies, this project aims to position Bangkok as a nexus for next-generation aerospace solutions in Southeast Asia.</w:t>
      </w:r>
    </w:p>
    <w:bookmarkEnd w:id="20"/>
    <w:bookmarkStart w:id="21" w:name="problem-statement"/>
    <w:p>
      <w:pPr>
        <w:pStyle w:val="Heading2"/>
      </w:pPr>
      <w:r>
        <w:t xml:space="preserve">2. Problem Statement</w:t>
      </w:r>
    </w:p>
    <w:p>
      <w:pPr>
        <w:pStyle w:val="FirstParagraph"/>
      </w:pPr>
      <w:r>
        <w:t xml:space="preserve">Despite Thailand's robust aviation infrastructure, the sector faces significant constraints: (1) Heavy reliance on imported aerospace components and technologies, creating supply chain vulnerabilities; (2) Limited indigenous R&amp;D capacity to address region-specific challenges like tropical climate impacts on aircraft performance; (3) Rising environmental pressures from aviation emissions in a densely populated urban center like Bangkok. Current training programs for</w:t>
      </w:r>
      <w:r>
        <w:t xml:space="preserve"> </w:t>
      </w:r>
      <w:r>
        <w:rPr>
          <w:bCs/>
          <w:b/>
        </w:rPr>
        <w:t xml:space="preserve">Aerospace Engineer</w:t>
      </w:r>
      <w:r>
        <w:t xml:space="preserve"> </w:t>
      </w:r>
      <w:r>
        <w:t xml:space="preserve">graduates in Thailand remain theoretical, with minimal industry collaboration and insufficient focus on sustainable materials or urban air mobility solutions. Without targeted research,</w:t>
      </w:r>
      <w:r>
        <w:t xml:space="preserve"> </w:t>
      </w:r>
      <w:r>
        <w:rPr>
          <w:bCs/>
          <w:b/>
        </w:rPr>
        <w:t xml:space="preserve">Thailand Bangkok</w:t>
      </w:r>
      <w:r>
        <w:t xml:space="preserve"> </w:t>
      </w:r>
      <w:r>
        <w:t xml:space="preserve">risks falling behind global peers in aerospace innovation, missing opportunities to create high-value jobs and reduce carbon footprints at a critical time.</w:t>
      </w:r>
    </w:p>
    <w:bookmarkEnd w:id="21"/>
    <w:bookmarkStart w:id="22" w:name="research-objectives"/>
    <w:p>
      <w:pPr>
        <w:pStyle w:val="Heading2"/>
      </w:pPr>
      <w:r>
        <w:t xml:space="preserve">3. Research Objectives</w:t>
      </w:r>
    </w:p>
    <w:p>
      <w:pPr>
        <w:pStyle w:val="FirstParagraph"/>
      </w:pPr>
      <w:r>
        <w:t xml:space="preserve">This project outlines four core objectives to advance aerospace engineering practice in the Thai context:</w:t>
      </w:r>
    </w:p>
    <w:p>
      <w:pPr>
        <w:numPr>
          <w:ilvl w:val="0"/>
          <w:numId w:val="1001"/>
        </w:numPr>
        <w:pStyle w:val="Compact"/>
      </w:pPr>
      <w:r>
        <w:rPr>
          <w:bCs/>
          <w:b/>
        </w:rPr>
        <w:t xml:space="preserve">Develop Climate-Adaptive Materials</w:t>
      </w:r>
      <w:r>
        <w:t xml:space="preserve">: Design lightweight, corrosion-resistant composite materials optimized for Bangkok’s high humidity and temperature extremes, reducing aircraft fuel consumption by 8–12%.</w:t>
      </w:r>
    </w:p>
    <w:p>
      <w:pPr>
        <w:numPr>
          <w:ilvl w:val="0"/>
          <w:numId w:val="1001"/>
        </w:numPr>
        <w:pStyle w:val="Compact"/>
      </w:pPr>
      <w:r>
        <w:rPr>
          <w:bCs/>
          <w:b/>
        </w:rPr>
        <w:t xml:space="preserve">Create Urban Air Mobility (UAM) Frameworks</w:t>
      </w:r>
      <w:r>
        <w:t xml:space="preserve">: Establish regulatory and safety protocols for drone-based logistics networks within Bangkok’s airspace, targeting 30% faster emergency medical deliveries.</w:t>
      </w:r>
    </w:p>
    <w:p>
      <w:pPr>
        <w:numPr>
          <w:ilvl w:val="0"/>
          <w:numId w:val="1001"/>
        </w:numPr>
        <w:pStyle w:val="Compact"/>
      </w:pPr>
      <w:r>
        <w:rPr>
          <w:bCs/>
          <w:b/>
        </w:rPr>
        <w:t xml:space="preserve">Build Local Talent Pipelines</w:t>
      </w:r>
      <w:r>
        <w:t xml:space="preserve">: Co-create a specialized</w:t>
      </w:r>
      <w:r>
        <w:t xml:space="preserve"> </w:t>
      </w:r>
      <w:r>
        <w:rPr>
          <w:bCs/>
          <w:b/>
        </w:rPr>
        <w:t xml:space="preserve">Aerospace Engineer</w:t>
      </w:r>
      <w:r>
        <w:t xml:space="preserve"> </w:t>
      </w:r>
      <w:r>
        <w:t xml:space="preserve">curriculum with industry partners (e.g., Thai Airways, BAE Systems Thailand) to train 150 graduates by 2028, focusing on digital twin simulations and sustainable design.</w:t>
      </w:r>
    </w:p>
    <w:p>
      <w:pPr>
        <w:numPr>
          <w:ilvl w:val="0"/>
          <w:numId w:val="1001"/>
        </w:numPr>
        <w:pStyle w:val="Compact"/>
      </w:pPr>
      <w:r>
        <w:rPr>
          <w:bCs/>
          <w:b/>
        </w:rPr>
        <w:t xml:space="preserve">Quantify Environmental Impact</w:t>
      </w:r>
      <w:r>
        <w:t xml:space="preserve">: Measure real-world emissions reductions from proposed technologies at Bangkok’s airports using IoT sensor networks, contributing data to Thailand’s carbon neutrality roadmap.</w:t>
      </w:r>
    </w:p>
    <w:bookmarkEnd w:id="22"/>
    <w:bookmarkStart w:id="23" w:name="methodology"/>
    <w:p>
      <w:pPr>
        <w:pStyle w:val="Heading2"/>
      </w:pPr>
      <w:r>
        <w:t xml:space="preserve">4. Methodology</w:t>
      </w:r>
    </w:p>
    <w:p>
      <w:pPr>
        <w:pStyle w:val="FirstParagraph"/>
      </w:pPr>
      <w:r>
        <w:t xml:space="preserve">The research employs a multidisciplinary, industry-academia collaborative model centered in Bangkok:</w:t>
      </w:r>
    </w:p>
    <w:p>
      <w:pPr>
        <w:numPr>
          <w:ilvl w:val="0"/>
          <w:numId w:val="1002"/>
        </w:numPr>
        <w:pStyle w:val="Compact"/>
      </w:pPr>
      <w:r>
        <w:rPr>
          <w:bCs/>
          <w:b/>
        </w:rPr>
        <w:t xml:space="preserve">Phase 1 (Months 1–12)</w:t>
      </w:r>
      <w:r>
        <w:t xml:space="preserve">: Material science labs at Chulalongkorn University will test nanomaterial coatings under simulated Bangkok conditions. Partnerships with the Airports of Thailand Public Company Limited will provide environmental data.</w:t>
      </w:r>
    </w:p>
    <w:p>
      <w:pPr>
        <w:numPr>
          <w:ilvl w:val="0"/>
          <w:numId w:val="1002"/>
        </w:numPr>
        <w:pStyle w:val="Compact"/>
      </w:pPr>
      <w:r>
        <w:rPr>
          <w:bCs/>
          <w:b/>
        </w:rPr>
        <w:t xml:space="preserve">Phase 2 (Months 13–24)</w:t>
      </w:r>
      <w:r>
        <w:t xml:space="preserve">: Simulate UAM operations using AI-driven traffic management tools developed with Bangkok Metropolitan Administration. Field trials will occur at Don Mueang Airport’s designated drone corridor.</w:t>
      </w:r>
    </w:p>
    <w:p>
      <w:pPr>
        <w:numPr>
          <w:ilvl w:val="0"/>
          <w:numId w:val="1002"/>
        </w:numPr>
        <w:pStyle w:val="Compact"/>
      </w:pPr>
      <w:r>
        <w:rPr>
          <w:bCs/>
          <w:b/>
        </w:rPr>
        <w:t xml:space="preserve">Phase 4 (Months 37–48)</w:t>
      </w:r>
      <w:r>
        <w:t xml:space="preserve">: Full-scale emissions monitoring at Suvarnabhumi Airport, comparing baseline vs. pilot-project data to validate sustainability claims.</w:t>
      </w:r>
    </w:p>
    <w:p>
      <w:pPr>
        <w:pStyle w:val="FirstParagraph"/>
      </w:pPr>
      <w:r>
        <w:t xml:space="preserve">All research will adhere to ISO 21500 standards for project management, with ethics approval secured from the National Research Council of Thailand.</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w:t>
      </w:r>
    </w:p>
    <w:p>
      <w:pPr>
        <w:numPr>
          <w:ilvl w:val="0"/>
          <w:numId w:val="1003"/>
        </w:numPr>
        <w:pStyle w:val="Compact"/>
      </w:pPr>
      <w:r>
        <w:rPr>
          <w:bCs/>
          <w:b/>
        </w:rPr>
        <w:t xml:space="preserve">Economic Impact</w:t>
      </w:r>
      <w:r>
        <w:t xml:space="preserve">: Reduce aviation supply chain costs by 15% through local material production, creating 300+ skilled jobs for young engineers in Bangkok.</w:t>
      </w:r>
    </w:p>
    <w:p>
      <w:pPr>
        <w:numPr>
          <w:ilvl w:val="0"/>
          <w:numId w:val="1003"/>
        </w:numPr>
        <w:pStyle w:val="Compact"/>
      </w:pPr>
      <w:r>
        <w:rPr>
          <w:bCs/>
          <w:b/>
        </w:rPr>
        <w:t xml:space="preserve">Sustainability Milestone</w:t>
      </w:r>
      <w:r>
        <w:t xml:space="preserve">: Deliver a roadmap to cut airport-related emissions by 25% by 2035—aligning with Thailand’s Climate Change Act.</w:t>
      </w:r>
    </w:p>
    <w:p>
      <w:pPr>
        <w:numPr>
          <w:ilvl w:val="0"/>
          <w:numId w:val="1003"/>
        </w:numPr>
        <w:pStyle w:val="Compact"/>
      </w:pPr>
      <w:r>
        <w:rPr>
          <w:bCs/>
          <w:b/>
        </w:rPr>
        <w:t xml:space="preserve">Educational Legacy</w:t>
      </w:r>
      <w:r>
        <w:t xml:space="preserve">: Establish the first ASEAN-certified</w:t>
      </w:r>
      <w:r>
        <w:t xml:space="preserve"> </w:t>
      </w:r>
      <w:r>
        <w:rPr>
          <w:bCs/>
          <w:b/>
        </w:rPr>
        <w:t xml:space="preserve">Aerospace Engineer</w:t>
      </w:r>
      <w:r>
        <w:t xml:space="preserve"> </w:t>
      </w:r>
      <w:r>
        <w:t xml:space="preserve">training hub in Bangkok, integrating AI and sustainability into national engineering standards.</w:t>
      </w:r>
    </w:p>
    <w:p>
      <w:pPr>
        <w:numPr>
          <w:ilvl w:val="0"/>
          <w:numId w:val="1003"/>
        </w:numPr>
        <w:pStyle w:val="Compact"/>
      </w:pPr>
      <w:r>
        <w:rPr>
          <w:bCs/>
          <w:b/>
        </w:rPr>
        <w:t xml:space="preserve">Global Recognition</w:t>
      </w:r>
      <w:r>
        <w:t xml:space="preserve">: Position</w:t>
      </w:r>
      <w:r>
        <w:t xml:space="preserve"> </w:t>
      </w:r>
      <w:r>
        <w:rPr>
          <w:bCs/>
          <w:b/>
        </w:rPr>
        <w:t xml:space="preserve">Thailand Bangkok</w:t>
      </w:r>
      <w:r>
        <w:t xml:space="preserve"> </w:t>
      </w:r>
      <w:r>
        <w:t xml:space="preserve">as a model for sustainable urban aerospace development, attracting multinational R&amp;D investments (e.g., Rolls-Royce’s Southeast Asia expansion plans).</w:t>
      </w:r>
    </w:p>
    <w:p>
      <w:pPr>
        <w:pStyle w:val="FirstParagraph"/>
      </w:pPr>
      <w:r>
        <w:t xml:space="preserve">The project’s significance extends beyond technical outputs: It directly supports Thailand’s "Thailand 4.0" economic strategy by fostering innovation-driven growth in a high-potential sector, while addressing urgent urban challenges unique to Bangkok's environment.</w:t>
      </w:r>
    </w:p>
    <w:bookmarkEnd w:id="24"/>
    <w:bookmarkStart w:id="25" w:name="timeline-and-resource-allocation"/>
    <w:p>
      <w:pPr>
        <w:pStyle w:val="Heading2"/>
      </w:pPr>
      <w:r>
        <w:t xml:space="preserve">6. Timeline and Resource Allocation</w:t>
      </w:r>
    </w:p>
    <w:p>
      <w:pPr>
        <w:pStyle w:val="FirstParagraph"/>
      </w:pPr>
      <w:r>
        <w:t xml:space="preserve">A 4-year timeline ensures phased, measurable progress: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Budget Allocation (THB)</w:t>
            </w:r>
          </w:p>
        </w:tc>
      </w:tr>
      <w:tr>
        <w:tc>
          <w:tcPr/>
          <w:p>
            <w:pPr>
              <w:pStyle w:val="Compact"/>
              <w:jc w:val="left"/>
            </w:pPr>
            <w:r>
              <w:t xml:space="preserve">Year 1</w:t>
            </w:r>
          </w:p>
        </w:tc>
        <w:tc>
          <w:tcPr/>
          <w:p>
            <w:pPr>
              <w:pStyle w:val="Compact"/>
              <w:jc w:val="left"/>
            </w:pPr>
            <w:r>
              <w:t xml:space="preserve">Laboratory setup; Material testing; Curriculum design</w:t>
            </w:r>
          </w:p>
        </w:tc>
        <w:tc>
          <w:tcPr/>
          <w:p>
            <w:pPr>
              <w:pStyle w:val="Compact"/>
              <w:jc w:val="left"/>
            </w:pPr>
            <w:r>
              <w:t xml:space="preserve">35,000,000</w:t>
            </w:r>
          </w:p>
        </w:tc>
      </w:tr>
      <w:tr>
        <w:tc>
          <w:tcPr/>
          <w:p>
            <w:pPr>
              <w:pStyle w:val="Compact"/>
              <w:jc w:val="left"/>
            </w:pPr>
            <w:r>
              <w:t xml:space="preserve">Year 2</w:t>
            </w:r>
          </w:p>
        </w:tc>
        <w:tc>
          <w:tcPr/>
          <w:p>
            <w:pPr>
              <w:pStyle w:val="Compact"/>
              <w:jc w:val="left"/>
            </w:pPr>
            <w:r>
              <w:t xml:space="preserve">UAM simulations; Industry partnership scaling; Initial training modules</w:t>
            </w:r>
          </w:p>
        </w:tc>
        <w:tc>
          <w:tcPr/>
          <w:p>
            <w:pPr>
              <w:pStyle w:val="Compact"/>
              <w:jc w:val="left"/>
            </w:pPr>
            <w:r>
              <w:t xml:space="preserve">42,500,000</w:t>
            </w:r>
          </w:p>
        </w:tc>
      </w:tr>
      <w:tr>
        <w:tc>
          <w:tcPr/>
          <w:p>
            <w:pPr>
              <w:pStyle w:val="Compact"/>
              <w:jc w:val="left"/>
            </w:pPr>
            <w:r>
              <w:t xml:space="preserve">Year 3</w:t>
            </w:r>
          </w:p>
        </w:tc>
        <w:tc>
          <w:tcPr/>
          <w:p>
            <w:pPr>
              <w:pStyle w:val="Compact"/>
              <w:jc w:val="left"/>
            </w:pPr>
            <w:r>
              <w:t xml:space="preserve">Pilot UAM deployments; Emissions monitoring launch; Graduate placements</w:t>
            </w:r>
          </w:p>
        </w:tc>
        <w:tc>
          <w:tcPr/>
          <w:p>
            <w:pPr>
              <w:pStyle w:val="Compact"/>
              <w:jc w:val="left"/>
            </w:pPr>
            <w:r>
              <w:t xml:space="preserve">37,800,000</w:t>
            </w:r>
          </w:p>
        </w:tc>
      </w:tr>
      <w:tr>
        <w:tc>
          <w:tcPr/>
          <w:p>
            <w:pPr>
              <w:pStyle w:val="Compact"/>
              <w:jc w:val="left"/>
            </w:pPr>
            <w:r>
              <w:t xml:space="preserve">Year 4</w:t>
            </w:r>
          </w:p>
        </w:tc>
        <w:tc>
          <w:tcPr/>
          <w:p>
            <w:pPr>
              <w:pStyle w:val="Compact"/>
              <w:jc w:val="left"/>
            </w:pPr>
            <w:r>
              <w:t xml:space="preserve">Full implementation; Impact assessment; National policy integration</w:t>
            </w:r>
          </w:p>
        </w:tc>
        <w:tc>
          <w:tcPr/>
          <w:p>
            <w:pPr>
              <w:pStyle w:val="Compact"/>
              <w:jc w:val="left"/>
            </w:pPr>
            <w:r>
              <w:t xml:space="preserve">28,750,000</w:t>
            </w:r>
          </w:p>
        </w:tc>
      </w:tr>
    </w:tbl>
    <w:bookmarkEnd w:id="25"/>
    <w:bookmarkStart w:id="27" w:name="X76e3df6ed65b44a9362a32b4cb8f14c606cdd69"/>
    <w:p>
      <w:pPr>
        <w:pStyle w:val="Heading2"/>
      </w:pPr>
      <w:r>
        <w:t xml:space="preserve">7. Conclusion: The Path Forward for Thailand Bangkok</w:t>
      </w:r>
    </w:p>
    <w:p>
      <w:pPr>
        <w:pStyle w:val="FirstParagraph"/>
      </w:pPr>
      <w:r>
        <w:t xml:space="preserve">This research is not merely an academic exercise—it is a strategic investment in Thailand’s aviation future. As the world races toward net-zero aviation,</w:t>
      </w:r>
      <w:r>
        <w:t xml:space="preserve"> </w:t>
      </w:r>
      <w:r>
        <w:rPr>
          <w:bCs/>
          <w:b/>
        </w:rPr>
        <w:t xml:space="preserve">Thailand Bangkok</w:t>
      </w:r>
      <w:r>
        <w:t xml:space="preserve"> </w:t>
      </w:r>
      <w:r>
        <w:t xml:space="preserve">has a unique opportunity to become a pioneer by embedding sustainability into the core of aerospace innovation. The success of this</w:t>
      </w:r>
      <w:r>
        <w:t xml:space="preserve"> </w:t>
      </w:r>
      <w:r>
        <w:rPr>
          <w:bCs/>
          <w:b/>
        </w:rPr>
        <w:t xml:space="preserve">Research Proposal</w:t>
      </w:r>
      <w:r>
        <w:t xml:space="preserve"> </w:t>
      </w:r>
      <w:r>
        <w:t xml:space="preserve">will hinge on cross-sector collaboration between government (Ministry of Transport, Department of Civil Aviation), academia (Chulalongkorn University, King Mongkut’s Institute), and industry leaders. An</w:t>
      </w:r>
      <w:r>
        <w:t xml:space="preserve"> </w:t>
      </w:r>
      <w:r>
        <w:rPr>
          <w:bCs/>
          <w:b/>
        </w:rPr>
        <w:t xml:space="preserve">Aerospace Engineer</w:t>
      </w:r>
      <w:r>
        <w:t xml:space="preserve"> </w:t>
      </w:r>
      <w:r>
        <w:t xml:space="preserve">trained under this framework will emerge not just as a technical specialist but as a solution architect for Bangkok’s skies—equipped to design systems that balance economic vitality, environmental stewardship, and urban resilience.</w:t>
      </w:r>
    </w:p>
    <w:p>
      <w:pPr>
        <w:pStyle w:val="BodyText"/>
      </w:pPr>
      <w:r>
        <w:t xml:space="preserve">In closing, this project responds to an urgent national imperative: Thailand must transition from being an aviation consumer to an aerospace innovator. By anchoring this research in the dynamic ecosystem of Bangkok—a city where innovation meets global connectivity—we lay the foundation for a new era of sustainable aerospace leadership in Southeast Asia.</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Thailand Bangkok</dc:title>
  <dc:creator/>
  <dc:language>en</dc:language>
  <cp:keywords/>
  <dcterms:created xsi:type="dcterms:W3CDTF">2026-07-22T23:10:03Z</dcterms:created>
  <dcterms:modified xsi:type="dcterms:W3CDTF">2026-07-22T23:10:03Z</dcterms:modified>
</cp:coreProperties>
</file>

<file path=docProps/custom.xml><?xml version="1.0" encoding="utf-8"?>
<Properties xmlns="http://schemas.openxmlformats.org/officeDocument/2006/custom-properties" xmlns:vt="http://schemas.openxmlformats.org/officeDocument/2006/docPropsVTypes"/>
</file>