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fcb88f01e4a5672916ccdd155e3c9c251d3afb1"/>
    <w:p>
      <w:pPr>
        <w:pStyle w:val="Heading1"/>
      </w:pPr>
      <w:r>
        <w:t xml:space="preserve">Research Proposal: Advancing Sustainable Aerospace Engineering through Innovative Materials and Urban Air Mobility Solutions at the University of Manchester</w:t>
      </w:r>
    </w:p>
    <w:bookmarkStart w:id="20" w:name="introduction"/>
    <w:p>
      <w:pPr>
        <w:pStyle w:val="Heading2"/>
      </w:pPr>
      <w:r>
        <w:t xml:space="preserve">Introduction</w:t>
      </w:r>
    </w:p>
    <w:p>
      <w:pPr>
        <w:pStyle w:val="FirstParagraph"/>
      </w:pPr>
      <w:r>
        <w:t xml:space="preserve">The global aerospace industry stands at a critical juncture where environmental sustainability and technological innovation must converge to address climate change imperatives. As the United Kingdom reaffirms its commitment to achieving net-zero emissions by 2050, the role of the</w:t>
      </w:r>
      <w:r>
        <w:t xml:space="preserve"> </w:t>
      </w:r>
      <w:r>
        <w:rPr>
          <w:bCs/>
          <w:b/>
        </w:rPr>
        <w:t xml:space="preserve">Aerospace Engineer</w:t>
      </w:r>
      <w:r>
        <w:t xml:space="preserve"> </w:t>
      </w:r>
      <w:r>
        <w:t xml:space="preserve">becomes increasingly pivotal. This research proposal outlines a groundbreaking initiative centered in</w:t>
      </w:r>
      <w:r>
        <w:t xml:space="preserve"> </w:t>
      </w:r>
      <w:r>
        <w:rPr>
          <w:bCs/>
          <w:b/>
        </w:rPr>
        <w:t xml:space="preserve">United Kingdom Manchester</w:t>
      </w:r>
      <w:r>
        <w:t xml:space="preserve">, leveraging the city's strategic position as a hub for aerospace innovation through the University of Manchester and its world-class Advanced Manufacturing Research Centre (AMRC). The project, titled "Sustainable Skyways: Materials Innovation and Urban Air Mobility Integration for Low-Emission Flight," directly responds to the UK's Industrial Strategy Challenge Fund priorities while positioning</w:t>
      </w:r>
      <w:r>
        <w:t xml:space="preserve"> </w:t>
      </w:r>
      <w:r>
        <w:rPr>
          <w:bCs/>
          <w:b/>
        </w:rPr>
        <w:t xml:space="preserve">Manchester</w:t>
      </w:r>
      <w:r>
        <w:t xml:space="preserve"> </w:t>
      </w:r>
      <w:r>
        <w:t xml:space="preserve">as a leader in next-generation aerospace engineering.</w:t>
      </w:r>
    </w:p>
    <w:bookmarkEnd w:id="20"/>
    <w:bookmarkStart w:id="21" w:name="rationale-and-research-gap"/>
    <w:p>
      <w:pPr>
        <w:pStyle w:val="Heading2"/>
      </w:pPr>
      <w:r>
        <w:t xml:space="preserve">Rationale and Research Gap</w:t>
      </w:r>
    </w:p>
    <w:p>
      <w:pPr>
        <w:pStyle w:val="FirstParagraph"/>
      </w:pPr>
      <w:r>
        <w:t xml:space="preserve">The current trajectory of aviation contributes approximately 2% of global CO₂ emissions, with projections indicating this could rise by 300-700% by 2050 without radical intervention. While electric propulsion systems are emerging, the true breakthrough lies in synergistic advancements across materials science, aerodynamics, and urban infrastructure integration. Existing research predominantly focuses on isolated technologies—either lightweight composites or battery efficiency—neglecting the holistic system-level approach required for viable urban air mobility (UAM). Manchester's unique context provides an ideal testing ground: its rapidly developing UAM corridor over the River Mersey, coupled with the UK's largest aerospace cluster outside London (including Rolls-Royce, BAE Systems, and Moxon Aerospace), creates an unprecedented opportunity to bridge laboratory innovation with real-world application.</w:t>
      </w:r>
    </w:p>
    <w:bookmarkEnd w:id="21"/>
    <w:bookmarkStart w:id="22" w:name="research-objectives"/>
    <w:p>
      <w:pPr>
        <w:pStyle w:val="Heading2"/>
      </w:pPr>
      <w:r>
        <w:t xml:space="preserve">Research Objectives</w:t>
      </w:r>
    </w:p>
    <w:p>
      <w:pPr>
        <w:pStyle w:val="FirstParagraph"/>
      </w:pPr>
      <w:r>
        <w:t xml:space="preserve">This project establishes four interconnected objectives for the</w:t>
      </w:r>
      <w:r>
        <w:t xml:space="preserve"> </w:t>
      </w:r>
      <w:r>
        <w:rPr>
          <w:bCs/>
          <w:b/>
        </w:rPr>
        <w:t xml:space="preserve">Aerospace Engineer</w:t>
      </w:r>
      <w:r>
        <w:t xml:space="preserve"> </w:t>
      </w:r>
      <w:r>
        <w:t xml:space="preserve">research team in Manchester:</w:t>
      </w:r>
    </w:p>
    <w:p>
      <w:pPr>
        <w:numPr>
          <w:ilvl w:val="0"/>
          <w:numId w:val="1001"/>
        </w:numPr>
        <w:pStyle w:val="Compact"/>
      </w:pPr>
      <w:r>
        <w:rPr>
          <w:bCs/>
          <w:b/>
        </w:rPr>
        <w:t xml:space="preserve">Developing Bio-Composite Materials</w:t>
      </w:r>
      <w:r>
        <w:t xml:space="preserve">: Create carbon-neutral, 3D-printable composite materials using mycelium-based polymers and recycled aluminum alloys, targeting a 40% weight reduction in UAM airframe structures without compromising safety.</w:t>
      </w:r>
    </w:p>
    <w:p>
      <w:pPr>
        <w:numPr>
          <w:ilvl w:val="0"/>
          <w:numId w:val="1001"/>
        </w:numPr>
        <w:pStyle w:val="Compact"/>
      </w:pPr>
      <w:r>
        <w:rPr>
          <w:bCs/>
          <w:b/>
        </w:rPr>
        <w:t xml:space="preserve">Urban Air Traffic Management Integration</w:t>
      </w:r>
      <w:r>
        <w:t xml:space="preserve">: Design AI-driven congestion algorithms compatible with Manchester City Council's Smart City Infrastructure, ensuring seamless integration of UAM vehicles into existing airspace while minimizing noise pollution (target: below 55 dB at ground level).</w:t>
      </w:r>
    </w:p>
    <w:p>
      <w:pPr>
        <w:numPr>
          <w:ilvl w:val="0"/>
          <w:numId w:val="1001"/>
        </w:numPr>
        <w:pStyle w:val="Compact"/>
      </w:pPr>
      <w:r>
        <w:rPr>
          <w:bCs/>
          <w:b/>
        </w:rPr>
        <w:t xml:space="preserve">Sustainable Energy Systems for Urban Operations</w:t>
      </w:r>
      <w:r>
        <w:t xml:space="preserve">: Engineer modular hydrogen fuel cell systems optimized for short-haul urban flights, utilizing Manchester's emerging hydrogen infrastructure developed through the HyNet North West project.</w:t>
      </w:r>
    </w:p>
    <w:p>
      <w:pPr>
        <w:numPr>
          <w:ilvl w:val="0"/>
          <w:numId w:val="1001"/>
        </w:numPr>
        <w:pStyle w:val="Compact"/>
      </w:pPr>
      <w:r>
        <w:rPr>
          <w:bCs/>
          <w:b/>
        </w:rPr>
        <w:t xml:space="preserve">Economic Viability Assessment Framework</w:t>
      </w:r>
      <w:r>
        <w:t xml:space="preserve">: Create a cost-benefit model assessing regional economic impact, including job creation in Manchester's aerospace sector (target: 200 new high-skilled positions over five years) and reduced emissions per passenger-km compared to conventional transport.</w:t>
      </w:r>
    </w:p>
    <w:bookmarkEnd w:id="22"/>
    <w:bookmarkStart w:id="23" w:name="methodology"/>
    <w:p>
      <w:pPr>
        <w:pStyle w:val="Heading2"/>
      </w:pPr>
      <w:r>
        <w:t xml:space="preserve">Methodology</w:t>
      </w:r>
    </w:p>
    <w:p>
      <w:pPr>
        <w:pStyle w:val="FirstParagraph"/>
      </w:pPr>
      <w:r>
        <w:t xml:space="preserve">The research employs a transdisciplinary methodology anchored at the University of Manchester's National Graphene Institute (NGI) and the Centre for Engineering Innovation. Phase 1 involves laboratory-scale material synthesis using Manchester's unique cryo-3D printing facilities, with validation through partnership with Rolls-Royce North America. Phase 2 deploys digital twins in collaboration with IBM UK to simulate UAM traffic across Manchester's urban landscape, incorporating data from the city's existing drone trial corridors. Crucially, Phase 3 establishes a field test site at Manchester Airport's Innovation Park—providing direct access to real-world operational constraints while complying with CAA (Civil Aviation Authority) regulations for UAM testing. The methodology emphasizes co-creation: regular workshops with Manchester City Council planners, local airlines (e.g., Loganair), and community stakeholders ensure solutions align with urban needs.</w:t>
      </w:r>
    </w:p>
    <w:bookmarkEnd w:id="23"/>
    <w:bookmarkStart w:id="24" w:name="expected-outcomes-and-impact"/>
    <w:p>
      <w:pPr>
        <w:pStyle w:val="Heading2"/>
      </w:pPr>
      <w:r>
        <w:t xml:space="preserve">Expected Outcomes and Impact</w:t>
      </w:r>
    </w:p>
    <w:p>
      <w:pPr>
        <w:pStyle w:val="FirstParagraph"/>
      </w:pPr>
      <w:r>
        <w:t xml:space="preserve">This project will deliver three transformative outcomes for the</w:t>
      </w:r>
      <w:r>
        <w:t xml:space="preserve"> </w:t>
      </w:r>
      <w:r>
        <w:rPr>
          <w:bCs/>
          <w:b/>
        </w:rPr>
        <w:t xml:space="preserve">Aerospace Engineer</w:t>
      </w:r>
      <w:r>
        <w:t xml:space="preserve"> </w:t>
      </w:r>
      <w:r>
        <w:t xml:space="preserve">profession in the</w:t>
      </w:r>
      <w:r>
        <w:t xml:space="preserve"> </w:t>
      </w:r>
      <w:r>
        <w:rPr>
          <w:bCs/>
          <w:b/>
        </w:rPr>
        <w:t xml:space="preserve">United Kingdom Manchester</w:t>
      </w:r>
      <w:r>
        <w:t xml:space="preserve"> </w:t>
      </w:r>
      <w:r>
        <w:t xml:space="preserve">ecosystem:</w:t>
      </w:r>
    </w:p>
    <w:p>
      <w:pPr>
        <w:numPr>
          <w:ilvl w:val="0"/>
          <w:numId w:val="1002"/>
        </w:numPr>
        <w:pStyle w:val="Compact"/>
      </w:pPr>
      <w:r>
        <w:rPr>
          <w:iCs/>
          <w:i/>
        </w:rPr>
        <w:t xml:space="preserve">Pioneering Sustainable Materials Database</w:t>
      </w:r>
      <w:r>
        <w:t xml:space="preserve">: A publicly accessible repository of low-carbon aerospace materials, accelerating industry adoption across UK manufacturers and directly supporting the Department for Business and Trade's Net Zero Strategy.</w:t>
      </w:r>
    </w:p>
    <w:p>
      <w:pPr>
        <w:numPr>
          <w:ilvl w:val="0"/>
          <w:numId w:val="1002"/>
        </w:numPr>
        <w:pStyle w:val="Compact"/>
      </w:pPr>
      <w:r>
        <w:rPr>
          <w:iCs/>
          <w:i/>
        </w:rPr>
        <w:t xml:space="preserve">Manchester Urban Air Mobility Framework</w:t>
      </w:r>
      <w:r>
        <w:t xml:space="preserve">: The first city-specific UAM integration model globally, serving as a blueprint for EU cities under Horizon Europe. This includes regulatory pathways approved by the CAA, addressing a critical gap in current policy.</w:t>
      </w:r>
    </w:p>
    <w:p>
      <w:pPr>
        <w:numPr>
          <w:ilvl w:val="0"/>
          <w:numId w:val="1002"/>
        </w:numPr>
        <w:pStyle w:val="Compact"/>
      </w:pPr>
      <w:r>
        <w:rPr>
          <w:iCs/>
          <w:i/>
        </w:rPr>
        <w:t xml:space="preserve">Talent Development Pipeline</w:t>
      </w:r>
      <w:r>
        <w:t xml:space="preserve">: A dedicated MSc pathway at the University of Manchester focused on Sustainable Aerospace Engineering, with industry placements at Manchester-based firms. This directly addresses the UK's projected shortage of 250,000 aerospace professionals by 2035 (as per Aerospace Skills Taskforce).</w:t>
      </w:r>
    </w:p>
    <w:p>
      <w:pPr>
        <w:pStyle w:val="FirstParagraph"/>
      </w:pPr>
      <w:r>
        <w:t xml:space="preserve">Strategic impact extends beyond academia: The research will catalyze Manchester's emergence as the UK's UAM capital, attracting investment from global firms like Volocopter and eVTOL pioneers. Crucially, it aligns with the UK Government's 2023 Aerospace Sector Vision to make aerospace "the engine of economic growth," positioning</w:t>
      </w:r>
      <w:r>
        <w:t xml:space="preserve"> </w:t>
      </w:r>
      <w:r>
        <w:rPr>
          <w:bCs/>
          <w:b/>
        </w:rPr>
        <w:t xml:space="preserve">Manchester</w:t>
      </w:r>
      <w:r>
        <w:t xml:space="preserve"> </w:t>
      </w:r>
      <w:r>
        <w:t xml:space="preserve">as a key node in the national aerospace value chain.</w:t>
      </w:r>
    </w:p>
    <w:bookmarkEnd w:id="24"/>
    <w:bookmarkStart w:id="25" w:name="timeline-and-resource-allocation"/>
    <w:p>
      <w:pPr>
        <w:pStyle w:val="Heading2"/>
      </w:pPr>
      <w:r>
        <w:t xml:space="preserve">Timeline and Resource Allocation</w:t>
      </w:r>
    </w:p>
    <w:p>
      <w:pPr>
        <w:pStyle w:val="FirstParagraph"/>
      </w:pPr>
      <w:r>
        <w:t xml:space="preserve">The three-year project (Year 1: Material Development; Year 2: System Integration; Year 3: Field Testing &amp; Policy Adoption) requires £3.8 million, allocated as follows:</w:t>
      </w:r>
    </w:p>
    <w:p>
      <w:pPr>
        <w:numPr>
          <w:ilvl w:val="0"/>
          <w:numId w:val="1003"/>
        </w:numPr>
        <w:pStyle w:val="Compact"/>
      </w:pPr>
      <w:r>
        <w:t xml:space="preserve">£1.9M for lab infrastructure and materials research (leveraging NGI's existing facilities)</w:t>
      </w:r>
    </w:p>
    <w:p>
      <w:pPr>
        <w:numPr>
          <w:ilvl w:val="0"/>
          <w:numId w:val="1003"/>
        </w:numPr>
        <w:pStyle w:val="Compact"/>
      </w:pPr>
      <w:r>
        <w:t xml:space="preserve">£1.2M for computational modeling and AI development</w:t>
      </w:r>
    </w:p>
    <w:p>
      <w:pPr>
        <w:numPr>
          <w:ilvl w:val="0"/>
          <w:numId w:val="1003"/>
        </w:numPr>
        <w:pStyle w:val="Compact"/>
      </w:pPr>
      <w:r>
        <w:t xml:space="preserve">£0.7M for community engagement, policy workshops, and field trials</w:t>
      </w:r>
    </w:p>
    <w:p>
      <w:pPr>
        <w:pStyle w:val="FirstParagraph"/>
      </w:pPr>
      <w:r>
        <w:t xml:space="preserve">Key partners include: University of Manchester (lead), Rolls-Royce PLC (industrial partner), Manchester City Council (urban planning authority), and the UK Aerospace Technology Institute (funding co-investor). The project also secures in-kind support from the Greater Manchester Combined Authority's £20M Smart City Fund.</w:t>
      </w:r>
    </w:p>
    <w:bookmarkEnd w:id="25"/>
    <w:bookmarkStart w:id="26" w:name="Xa6b31b2d0c64b1770f8ad5063b98d5c3d40dd66"/>
    <w:p>
      <w:pPr>
        <w:pStyle w:val="Heading2"/>
      </w:pPr>
      <w:r>
        <w:t xml:space="preserve">Conclusion: A Catalyst for National Leadership</w:t>
      </w:r>
    </w:p>
    <w:p>
      <w:pPr>
        <w:pStyle w:val="FirstParagraph"/>
      </w:pPr>
      <w:r>
        <w:t xml:space="preserve">This Research Proposal establishes a definitive roadmap for the</w:t>
      </w:r>
      <w:r>
        <w:t xml:space="preserve"> </w:t>
      </w:r>
      <w:r>
        <w:rPr>
          <w:bCs/>
          <w:b/>
        </w:rPr>
        <w:t xml:space="preserve">Aerospace Engineer</w:t>
      </w:r>
      <w:r>
        <w:t xml:space="preserve"> </w:t>
      </w:r>
      <w:r>
        <w:t xml:space="preserve">to drive sustainable transformation within the</w:t>
      </w:r>
      <w:r>
        <w:t xml:space="preserve"> </w:t>
      </w:r>
      <w:r>
        <w:rPr>
          <w:bCs/>
          <w:b/>
        </w:rPr>
        <w:t xml:space="preserve">United Kingdom Manchester</w:t>
      </w:r>
      <w:r>
        <w:t xml:space="preserve"> </w:t>
      </w:r>
      <w:r>
        <w:t xml:space="preserve">aerospace ecosystem. By resolving the critical gap between materials innovation and urban implementation, we move beyond incremental improvements toward systemic change. The project's focus on Manchester—where 14% of UK aerospace R&amp;D occurs (UK Space Agency, 2023)—ensures immediate relevance to regional economic priorities while generating scalable solutions for global aviation. As the UK navigates its post-Brexit industrial strategy, this initiative delivers tangible value: reducing emissions through engineering ingenuity, creating high-value jobs in a post-industrial city, and establishing Manchester as the undisputed epicenter of sustainable aerospace innovation. The success of this research will not only transform flight but redefine what it means to be an</w:t>
      </w:r>
      <w:r>
        <w:t xml:space="preserve"> </w:t>
      </w:r>
      <w:r>
        <w:rPr>
          <w:bCs/>
          <w:b/>
        </w:rPr>
        <w:t xml:space="preserve">Aerospace Engineer</w:t>
      </w:r>
      <w:r>
        <w:t xml:space="preserve"> </w:t>
      </w:r>
      <w:r>
        <w:t xml:space="preserve">in the 21st century—rooted in community, driven by sustainability, and centered in the heart of</w:t>
      </w:r>
      <w:r>
        <w:t xml:space="preserve"> </w:t>
      </w:r>
      <w:r>
        <w:rPr>
          <w:bCs/>
          <w:b/>
        </w:rPr>
        <w:t xml:space="preserve">United Kingdom Manchester</w:t>
      </w:r>
      <w:r>
        <w:t xml:space="preserve">.</w:t>
      </w:r>
    </w:p>
    <w:p>
      <w:pPr>
        <w:pStyle w:val="BodyText"/>
      </w:pPr>
      <w:r>
        <w:rPr>
          <w:iCs/>
          <w:i/>
        </w:rPr>
        <w:t xml:space="preserve">This proposal aligns with UK Government priorities as outlined in "The Future of Flight: A New Industrial Strategy for Aerospace" (2023) and supports the University of Manchester's Strategic Plan 2030 to become a global leader in sustainable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United Kingdom Manchester</dc:title>
  <dc:creator/>
  <dc:language>en</dc:language>
  <cp:keywords/>
  <dcterms:created xsi:type="dcterms:W3CDTF">2026-07-23T12:27:46Z</dcterms:created>
  <dcterms:modified xsi:type="dcterms:W3CDTF">2026-07-23T12:27:46Z</dcterms:modified>
</cp:coreProperties>
</file>

<file path=docProps/custom.xml><?xml version="1.0" encoding="utf-8"?>
<Properties xmlns="http://schemas.openxmlformats.org/officeDocument/2006/custom-properties" xmlns:vt="http://schemas.openxmlformats.org/officeDocument/2006/docPropsVTypes"/>
</file>