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Aerospace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fd5d7aa0ae7a8ab4467a08c1c05307d1311d227"/>
    <w:p>
      <w:pPr>
        <w:pStyle w:val="Heading1"/>
      </w:pPr>
      <w:r>
        <w:t xml:space="preserve">Research Proposal: Advancing Urban Aerospace Engineering Solutions for Sustainable Mobility in United States Miami</w:t>
      </w:r>
    </w:p>
    <w:bookmarkStart w:id="20" w:name="introduction"/>
    <w:p>
      <w:pPr>
        <w:pStyle w:val="Heading2"/>
      </w:pPr>
      <w:r>
        <w:t xml:space="preserve">Introduction</w:t>
      </w:r>
    </w:p>
    <w:p>
      <w:pPr>
        <w:pStyle w:val="FirstParagraph"/>
      </w:pPr>
      <w:r>
        <w:t xml:space="preserve">The field of Aerospace Engineering stands at the precipice of transformative innovation, particularly in urban environments where technological integration meets complex societal needs. As a critical hub for aerospace advancement within the United States, Miami presents unparalleled opportunities to pioneer sustainable mobility solutions that address climate resilience, economic growth, and technological leadership. This Research Proposal outlines a comprehensive initiative to position Miami as a global leader in urban aerospace engineering through targeted research on drone logistics systems tailored to tropical coastal cities. The project directly addresses the unique environmental and infrastructural challenges of</w:t>
      </w:r>
      <w:r>
        <w:t xml:space="preserve"> </w:t>
      </w:r>
      <w:r>
        <w:rPr>
          <w:bCs/>
          <w:b/>
        </w:rPr>
        <w:t xml:space="preserve">United States Miami</w:t>
      </w:r>
      <w:r>
        <w:t xml:space="preserve">, leveraging its strategic location near commercial spaceports, diverse population centers, and vulnerability to climate change impacts.</w:t>
      </w:r>
    </w:p>
    <w:bookmarkEnd w:id="20"/>
    <w:bookmarkStart w:id="21" w:name="problem-statement"/>
    <w:p>
      <w:pPr>
        <w:pStyle w:val="Heading2"/>
      </w:pPr>
      <w:r>
        <w:t xml:space="preserve">Problem Statement</w:t>
      </w:r>
    </w:p>
    <w:p>
      <w:pPr>
        <w:pStyle w:val="FirstParagraph"/>
      </w:pPr>
      <w:r>
        <w:t xml:space="preserve">Miami's rapid urbanization, coupled with increasing climate volatility (including Category 5 hurricanes and extreme humidity), creates a critical gap in existing aerospace engineering frameworks. Current drone delivery systems—despite promising applications for medical supply chains, emergency response, and e-commerce—are designed for temperate climates and fail to account for Miami's specific conditions: persistent high humidity (75%+ year-round), salt-laden air accelerating corrosion, frequent thunderstorms disrupting GPS signals, and dense coastal infrastructure. This research gap risks stifling Miami's potential as a testbed for next-generation aerospace solutions within the</w:t>
      </w:r>
      <w:r>
        <w:t xml:space="preserve"> </w:t>
      </w:r>
      <w:r>
        <w:rPr>
          <w:bCs/>
          <w:b/>
        </w:rPr>
        <w:t xml:space="preserve">United States</w:t>
      </w:r>
      <w:r>
        <w:t xml:space="preserve">. Without context-specific engineering approaches, the city faces missed opportunities in economic diversification and climate adaptation.</w:t>
      </w:r>
    </w:p>
    <w:bookmarkEnd w:id="21"/>
    <w:bookmarkStart w:id="22" w:name="literature-review"/>
    <w:p>
      <w:pPr>
        <w:pStyle w:val="Heading2"/>
      </w:pPr>
      <w:r>
        <w:t xml:space="preserve">Literature Review</w:t>
      </w:r>
    </w:p>
    <w:p>
      <w:pPr>
        <w:pStyle w:val="FirstParagraph"/>
      </w:pPr>
      <w:r>
        <w:t xml:space="preserve">Existing research in urban air mobility (UAM) primarily focuses on European or North American cities with temperate climates (e.g., Paris, Seattle). Studies by NASA and the FAA emphasize noise abatement and airspace integration but neglect tropical environmental factors. A 2023 MIT study revealed that standard drone batteries lose 30% efficiency in humidity above 70%, while a Johns Hopkins analysis noted corrosion rates in coastal regions are 4× higher than inland sites. Crucially, no research has holistically addressed Miami's ecosystem—where aerospace innovations must simultaneously comply with Federal Aviation Administration (FAA) regulations, local environmental codes (Miami-Dade Climate Action Plan), and community needs for equitable access. This project bridges that void by centering</w:t>
      </w:r>
      <w:r>
        <w:t xml:space="preserve"> </w:t>
      </w:r>
      <w:r>
        <w:rPr>
          <w:bCs/>
          <w:b/>
        </w:rPr>
        <w:t xml:space="preserve">Aerospace Engineer</w:t>
      </w:r>
      <w:r>
        <w:t xml:space="preserve"> </w:t>
      </w:r>
      <w:r>
        <w:t xml:space="preserve">expertise on Miami-specific constraints.</w:t>
      </w:r>
    </w:p>
    <w:bookmarkEnd w:id="22"/>
    <w:bookmarkStart w:id="23" w:name="research-objectives"/>
    <w:p>
      <w:pPr>
        <w:pStyle w:val="Heading2"/>
      </w:pPr>
      <w:r>
        <w:t xml:space="preserve">Research Objectives</w:t>
      </w:r>
    </w:p>
    <w:p>
      <w:pPr>
        <w:pStyle w:val="FirstParagraph"/>
      </w:pPr>
      <w:r>
        <w:rPr>
          <w:bCs/>
          <w:b/>
        </w:rPr>
        <w:t xml:space="preserve">Environmental Adaptation:</w:t>
      </w:r>
      <w:r>
        <w:t xml:space="preserve"> </w:t>
      </w:r>
      <w:r>
        <w:t xml:space="preserve">Develop drone hardware with humidity-resistant composites and salt-corrosion inhibitors optimized for Miami's coastal microclimate.</w:t>
      </w:r>
    </w:p>
    <w:p>
      <w:pPr>
        <w:pStyle w:val="BodyText"/>
      </w:pPr>
      <w:r>
        <w:rPr>
          <w:bCs/>
          <w:b/>
        </w:rPr>
        <w:t xml:space="preserve">Airspace Integration:</w:t>
      </w:r>
      <w:r>
        <w:t xml:space="preserve"> </w:t>
      </w:r>
      <w:r>
        <w:t xml:space="preserve">Create AI-driven routing algorithms that dynamically adjust to real-time weather (e.g., avoiding thunderstorm cells) using NOAA and local radar data.</w:t>
      </w:r>
    </w:p>
    <w:p>
      <w:pPr>
        <w:pStyle w:val="BodyText"/>
      </w:pPr>
      <w:r>
        <w:rPr>
          <w:bCs/>
          <w:b/>
        </w:rPr>
        <w:t xml:space="preserve">Socio-Economic Impact Assessment:</w:t>
      </w:r>
      <w:r>
        <w:t xml:space="preserve"> </w:t>
      </w:r>
      <w:r>
        <w:t xml:space="preserve">Partner with Miami-Dade County Health Department to quantify how UAM reduces emergency medical response times in flood-prone neighborhoods.</w:t>
      </w:r>
    </w:p>
    <w:p>
      <w:pPr>
        <w:numPr>
          <w:ilvl w:val="0"/>
          <w:numId w:val="1001"/>
        </w:numPr>
        <w:pStyle w:val="Compact"/>
      </w:pPr>
      <w:r>
        <w:rPr>
          <w:iCs/>
          <w:i/>
        </w:rPr>
        <w:t xml:space="preserve">Specific Goal:</w:t>
      </w:r>
      <w:r>
        <w:t xml:space="preserve"> </w:t>
      </w:r>
      <w:r>
        <w:t xml:space="preserve">Achieve 25% faster delivery of life-saving pharmaceuticals to Key Biscayne and Little Havana by Q3 2026.</w:t>
      </w:r>
    </w:p>
    <w:bookmarkEnd w:id="23"/>
    <w:bookmarkStart w:id="24" w:name="methodology"/>
    <w:p>
      <w:pPr>
        <w:pStyle w:val="Heading2"/>
      </w:pPr>
      <w:r>
        <w:t xml:space="preserve">Methodology</w:t>
      </w:r>
    </w:p>
    <w:p>
      <w:pPr>
        <w:pStyle w:val="FirstParagraph"/>
      </w:pPr>
      <w:r>
        <w:t xml:space="preserve">This interdisciplinary project employs a three-phase methodology combining aerospace engineering, climate science, and community engagement:</w:t>
      </w:r>
    </w:p>
    <w:p>
      <w:pPr>
        <w:numPr>
          <w:ilvl w:val="0"/>
          <w:numId w:val="1002"/>
        </w:numPr>
        <w:pStyle w:val="Compact"/>
      </w:pPr>
      <w:r>
        <w:rPr>
          <w:bCs/>
          <w:b/>
        </w:rPr>
        <w:t xml:space="preserve">Phase 1 (Months 1-6):</w:t>
      </w:r>
      <w:r>
        <w:t xml:space="preserve"> </w:t>
      </w:r>
      <w:r>
        <w:t xml:space="preserve">Environmental stress testing at the University of Miami's Hurricane Research Center. Using a custom-built chamber simulating Miami's humidity (80% RH) and salt spray, we will test material durability for drone propellers, batteries, and avionics. This phase directly addresses gaps identified in literature through</w:t>
      </w:r>
      <w:r>
        <w:t xml:space="preserve"> </w:t>
      </w:r>
      <w:r>
        <w:rPr>
          <w:bCs/>
          <w:b/>
        </w:rPr>
        <w:t xml:space="preserve">Aerospace Engineer</w:t>
      </w:r>
      <w:r>
        <w:t xml:space="preserve">-led experimentation.</w:t>
      </w:r>
    </w:p>
    <w:p>
      <w:pPr>
        <w:numPr>
          <w:ilvl w:val="0"/>
          <w:numId w:val="1002"/>
        </w:numPr>
        <w:pStyle w:val="Compact"/>
      </w:pPr>
      <w:r>
        <w:rPr>
          <w:bCs/>
          <w:b/>
        </w:rPr>
        <w:t xml:space="preserve">Phase 2 (Months 7-15):</w:t>
      </w:r>
      <w:r>
        <w:t xml:space="preserve"> </w:t>
      </w:r>
      <w:r>
        <w:t xml:space="preserve">Collaborative deployment with Miami International Airport (MIA) and local firms like UAS Solutions Group. We will install IoT sensors across a 10-mile urban corridor to collect real-time data on wind shear, precipitation, and electromagnetic interference. Machine learning models will then optimize flight paths using NVIDIA's Omniverse platform.</w:t>
      </w:r>
    </w:p>
    <w:p>
      <w:pPr>
        <w:numPr>
          <w:ilvl w:val="0"/>
          <w:numId w:val="1002"/>
        </w:numPr>
        <w:pStyle w:val="Compact"/>
      </w:pPr>
      <w:r>
        <w:rPr>
          <w:bCs/>
          <w:b/>
        </w:rPr>
        <w:t xml:space="preserve">Phase 3 (Months 16-24):</w:t>
      </w:r>
      <w:r>
        <w:t xml:space="preserve"> </w:t>
      </w:r>
      <w:r>
        <w:t xml:space="preserve">Community co-design workshops with Miami-Dade’s Office of Resilience. Residents from underserved neighborhoods (e.g., Liberty City, Overtown) will provide input on privacy concerns and accessibility needs, ensuring solutions align with Miami's cultural fabric.</w:t>
      </w:r>
    </w:p>
    <w:bookmarkEnd w:id="24"/>
    <w:bookmarkStart w:id="25" w:name="expected-outcomes-and-significance"/>
    <w:p>
      <w:pPr>
        <w:pStyle w:val="Heading2"/>
      </w:pPr>
      <w:r>
        <w:t xml:space="preserve">Expected Outcomes and Significance</w:t>
      </w:r>
    </w:p>
    <w:p>
      <w:pPr>
        <w:pStyle w:val="FirstParagraph"/>
      </w:pPr>
      <w:r>
        <w:t xml:space="preserve">This research will produce:</w:t>
      </w:r>
    </w:p>
    <w:p>
      <w:pPr>
        <w:numPr>
          <w:ilvl w:val="0"/>
          <w:numId w:val="1003"/>
        </w:numPr>
        <w:pStyle w:val="Compact"/>
      </w:pPr>
      <w:r>
        <w:t xml:space="preserve">A patent-pending drone chassis design certified for tropical operations by the FAA.</w:t>
      </w:r>
    </w:p>
    <w:p>
      <w:pPr>
        <w:numPr>
          <w:ilvl w:val="0"/>
          <w:numId w:val="1003"/>
        </w:numPr>
        <w:pStyle w:val="Compact"/>
      </w:pPr>
      <w:r>
        <w:t xml:space="preserve">A publicly available Miami Climate-Adaptive UAM Toolkit for city planners across the United States.</w:t>
      </w:r>
    </w:p>
    <w:p>
      <w:pPr>
        <w:numPr>
          <w:ilvl w:val="0"/>
          <w:numId w:val="1003"/>
        </w:numPr>
        <w:pStyle w:val="Compact"/>
      </w:pPr>
      <w:r>
        <w:t xml:space="preserve">Peer-reviewed publications in journals like *Journal of Aircraft* and *Aerospace Science and Technology*.</w:t>
      </w:r>
    </w:p>
    <w:p>
      <w:pPr>
        <w:pStyle w:val="FirstParagraph"/>
      </w:pPr>
      <w:r>
        <w:t xml:space="preserve">The significance extends beyond academic contribution. For</w:t>
      </w:r>
      <w:r>
        <w:t xml:space="preserve"> </w:t>
      </w:r>
      <w:r>
        <w:rPr>
          <w:bCs/>
          <w:b/>
        </w:rPr>
        <w:t xml:space="preserve">United States Miami</w:t>
      </w:r>
      <w:r>
        <w:t xml:space="preserve">, this project will:</w:t>
      </w:r>
    </w:p>
    <w:p>
      <w:pPr>
        <w:numPr>
          <w:ilvl w:val="0"/>
          <w:numId w:val="1004"/>
        </w:numPr>
        <w:pStyle w:val="Compact"/>
      </w:pPr>
      <w:r>
        <w:rPr>
          <w:bCs/>
          <w:b/>
        </w:rPr>
        <w:t xml:space="preserve">Economic Catalyst:</w:t>
      </w:r>
      <w:r>
        <w:t xml:space="preserve"> </w:t>
      </w:r>
      <w:r>
        <w:t xml:space="preserve">Attract aerospace startups to Miami’s growing "Aerospace Corridor" near Kendall, generating 200+ high-tech jobs by 2030.</w:t>
      </w:r>
    </w:p>
    <w:p>
      <w:pPr>
        <w:numPr>
          <w:ilvl w:val="0"/>
          <w:numId w:val="1004"/>
        </w:numPr>
        <w:pStyle w:val="Compact"/>
      </w:pPr>
      <w:r>
        <w:rPr>
          <w:bCs/>
          <w:b/>
        </w:rPr>
        <w:t xml:space="preserve">Climate Resilience:</w:t>
      </w:r>
      <w:r>
        <w:t xml:space="preserve"> </w:t>
      </w:r>
      <w:r>
        <w:t xml:space="preserve">Reduce carbon emissions from ground vehicles by enabling drone-based last-mile delivery (projected 15% reduction in Miami-Dade fleet emissions).</w:t>
      </w:r>
    </w:p>
    <w:p>
      <w:pPr>
        <w:numPr>
          <w:ilvl w:val="0"/>
          <w:numId w:val="1004"/>
        </w:numPr>
        <w:pStyle w:val="Compact"/>
      </w:pPr>
      <w:r>
        <w:rPr>
          <w:bCs/>
          <w:b/>
        </w:rPr>
        <w:t xml:space="preserve">National Leadership:</w:t>
      </w:r>
      <w:r>
        <w:t xml:space="preserve"> </w:t>
      </w:r>
      <w:r>
        <w:t xml:space="preserve">Position Miami as the FAA’s model city for UAM in climate-vulnerable regions, directly supporting the National Aeronautics and Space Administration's (NASA) Urban Air Mobility Grand Challenge.</w:t>
      </w:r>
    </w:p>
    <w:bookmarkEnd w:id="25"/>
    <w:bookmarkStart w:id="26" w:name="timeline-and-resource-requirements"/>
    <w:p>
      <w:pPr>
        <w:pStyle w:val="Heading2"/>
      </w:pPr>
      <w:r>
        <w:t xml:space="preserve">Timeline and Resource Requirements</w:t>
      </w:r>
    </w:p>
    <w:p>
      <w:pPr>
        <w:pStyle w:val="FirstParagraph"/>
      </w:pPr>
      <w:r>
        <w:t xml:space="preserve">The 24-month project requires $1.8M in funding, allocated as:</w:t>
      </w:r>
    </w:p>
    <w:p>
      <w:pPr>
        <w:numPr>
          <w:ilvl w:val="0"/>
          <w:numId w:val="1005"/>
        </w:numPr>
        <w:pStyle w:val="Compact"/>
      </w:pPr>
      <w:r>
        <w:t xml:space="preserve">$750K for hardware development and lab testing (including $300K for Miami-specific environmental chamber upgrades).</w:t>
      </w:r>
    </w:p>
    <w:p>
      <w:pPr>
        <w:numPr>
          <w:ilvl w:val="0"/>
          <w:numId w:val="1005"/>
        </w:numPr>
        <w:pStyle w:val="Compact"/>
      </w:pPr>
      <w:r>
        <w:t xml:space="preserve">$650K for field deployments and data analytics partnerships with MIA.</w:t>
      </w:r>
    </w:p>
    <w:p>
      <w:pPr>
        <w:numPr>
          <w:ilvl w:val="0"/>
          <w:numId w:val="1005"/>
        </w:numPr>
        <w:pStyle w:val="Compact"/>
      </w:pPr>
      <w:r>
        <w:t xml:space="preserve">$400K for community engagement and policy workshops.</w:t>
      </w:r>
    </w:p>
    <w:p>
      <w:pPr>
        <w:pStyle w:val="FirstParagraph"/>
      </w:pPr>
      <w:r>
        <w:t xml:space="preserve">Key partners include: University of Miami (Aerospace Engineering Department), NASA Kennedy Space Center, Miami-Dade County Office of Resilience, and industry leaders like Boeing Defense Americas. All research adheres to the</w:t>
      </w:r>
      <w:r>
        <w:t xml:space="preserve"> </w:t>
      </w:r>
      <w:r>
        <w:rPr>
          <w:bCs/>
          <w:b/>
        </w:rPr>
        <w:t xml:space="preserve">United States</w:t>
      </w:r>
      <w:r>
        <w:t xml:space="preserve">'s National Strategy for Artificial Intelligence, ensuring ethical AI integration in urban settings.</w:t>
      </w:r>
    </w:p>
    <w:bookmarkEnd w:id="26"/>
    <w:bookmarkStart w:id="28" w:name="conclusion"/>
    <w:p>
      <w:pPr>
        <w:pStyle w:val="Heading2"/>
      </w:pPr>
      <w:r>
        <w:t xml:space="preserve">Conclusion</w:t>
      </w:r>
    </w:p>
    <w:p>
      <w:pPr>
        <w:pStyle w:val="FirstParagraph"/>
      </w:pPr>
      <w:r>
        <w:t xml:space="preserve">This Research Proposal represents a pivotal opportunity to redefine Aerospace Engineering through a Miami-centric lens. By embedding climate adaptation, community co-creation, and regulatory foresight into the core of our work, we will generate solutions that are not merely technologically advanced but fundamentally sustainable for the city’s future. As an</w:t>
      </w:r>
      <w:r>
        <w:t xml:space="preserve"> </w:t>
      </w:r>
      <w:r>
        <w:rPr>
          <w:bCs/>
          <w:b/>
        </w:rPr>
        <w:t xml:space="preserve">Aerospace Engineer</w:t>
      </w:r>
      <w:r>
        <w:t xml:space="preserve"> </w:t>
      </w:r>
      <w:r>
        <w:t xml:space="preserve">dedicated to solving real-world problems in</w:t>
      </w:r>
      <w:r>
        <w:t xml:space="preserve"> </w:t>
      </w:r>
      <w:r>
        <w:rPr>
          <w:bCs/>
          <w:b/>
        </w:rPr>
        <w:t xml:space="preserve">United States Miami</w:t>
      </w:r>
      <w:r>
        <w:t xml:space="preserve">, this project transcends academic inquiry—it is a strategic investment in resilience, equity, and leadership. The outcomes will directly support Florida's 2050 Carbon-Neutral Goals while establishing Miami as the blueprint for urban aerospace innovation across coastal cities worldwide. We request partnership to transform this proposal into action: where Miami’s unique challenges become the catalyst for global breakthroughs.</w:t>
      </w:r>
    </w:p>
    <w:bookmarkStart w:id="27" w:name="word-count-874"/>
    <w:p>
      <w:pPr>
        <w:pStyle w:val="Heading3"/>
      </w:pPr>
      <w:r>
        <w:t xml:space="preserve">Word Count: 874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Aerospace Engineering Solutions for Sustainable Mobility in United States Miami</dc:title>
  <dc:creator/>
  <dc:language>en</dc:language>
  <cp:keywords/>
  <dcterms:created xsi:type="dcterms:W3CDTF">2026-07-23T04:49:48Z</dcterms:created>
  <dcterms:modified xsi:type="dcterms:W3CDTF">2026-07-23T04:49:48Z</dcterms:modified>
</cp:coreProperties>
</file>

<file path=docProps/custom.xml><?xml version="1.0" encoding="utf-8"?>
<Properties xmlns="http://schemas.openxmlformats.org/officeDocument/2006/custom-properties" xmlns:vt="http://schemas.openxmlformats.org/officeDocument/2006/docPropsVTypes"/>
</file>