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Kabul,</w:t>
      </w:r>
      <w:r>
        <w:t xml:space="preserve"> </w:t>
      </w:r>
      <w:r>
        <w:t xml:space="preserve">Afghanistan</w:t>
      </w:r>
    </w:p>
    <w:bookmarkStart w:id="33" w:name="X83b90b430c50f9268d1a3c64a351814169bf843"/>
    <w:p>
      <w:pPr>
        <w:pStyle w:val="Heading1"/>
      </w:pPr>
      <w:r>
        <w:t xml:space="preserve">Research Proposal: The Role of the Modern Architect in Reconstructing Urban Spaces in Kabul, Afghanistan</w:t>
      </w:r>
    </w:p>
    <w:bookmarkStart w:id="20" w:name="introduction"/>
    <w:p>
      <w:pPr>
        <w:pStyle w:val="Heading2"/>
      </w:pPr>
      <w:r>
        <w:t xml:space="preserve">1. Introduction</w:t>
      </w:r>
    </w:p>
    <w:p>
      <w:pPr>
        <w:pStyle w:val="FirstParagraph"/>
      </w:pPr>
      <w:r>
        <w:t xml:space="preserve">The city of Kabul, Afghanistan's capital and cultural heartland, stands at a critical juncture in its post-conflict development trajectory. Decades of conflict have left the urban fabric fragmented, with inadequate housing, deteriorating infrastructure, and a severe lack of sustainable public spaces. This research proposal outlines a vital investigation into how contemporary</w:t>
      </w:r>
      <w:r>
        <w:t xml:space="preserve"> </w:t>
      </w:r>
      <w:r>
        <w:rPr>
          <w:bCs/>
          <w:b/>
        </w:rPr>
        <w:t xml:space="preserve">Architect</w:t>
      </w:r>
      <w:r>
        <w:t xml:space="preserve"> </w:t>
      </w:r>
      <w:r>
        <w:t xml:space="preserve">professionals can lead transformative urban regeneration in</w:t>
      </w:r>
      <w:r>
        <w:t xml:space="preserve"> </w:t>
      </w:r>
      <w:r>
        <w:rPr>
          <w:bCs/>
          <w:b/>
        </w:rPr>
        <w:t xml:space="preserve">Afghanistan Kabul</w:t>
      </w:r>
      <w:r>
        <w:t xml:space="preserve">. As the nation strives for stability and growth, the strategic role of architectural expertise is no longer optional—it is imperative for creating resilient, culturally sensitive, and socially inclusive cities. This study directly addresses the urgent need to elevate architectural practice from mere construction to holistic urban stewardship in Kabul.</w:t>
      </w:r>
    </w:p>
    <w:bookmarkEnd w:id="20"/>
    <w:bookmarkStart w:id="21" w:name="problem-statement"/>
    <w:p>
      <w:pPr>
        <w:pStyle w:val="Heading2"/>
      </w:pPr>
      <w:r>
        <w:t xml:space="preserve">2. Problem Statement</w:t>
      </w:r>
    </w:p>
    <w:p>
      <w:pPr>
        <w:pStyle w:val="FirstParagraph"/>
      </w:pPr>
      <w:r>
        <w:t xml:space="preserve">Kabul’s current urban landscape reflects decades of neglect and ad-hoc development. The absence of coordinated architectural planning has resulted in unsafe housing clusters, environmental degradation, and the erasure of historical identity. Critically, there is no comprehensive framework guiding how an</w:t>
      </w:r>
      <w:r>
        <w:t xml:space="preserve"> </w:t>
      </w:r>
      <w:r>
        <w:rPr>
          <w:bCs/>
          <w:b/>
        </w:rPr>
        <w:t xml:space="preserve">Architect</w:t>
      </w:r>
      <w:r>
        <w:t xml:space="preserve"> </w:t>
      </w:r>
      <w:r>
        <w:t xml:space="preserve">can operate within Kabul’s unique socio-political context—where cultural preservation, gender inclusivity, climate resilience, and rapid urbanization intersect. Current reconstruction efforts often rely on imported models that disregard local materials and community needs, perpetuating cycles of vulnerability. This research identifies a critical gap: the lack of locally rooted architectural methodologies tailored to</w:t>
      </w:r>
      <w:r>
        <w:t xml:space="preserve"> </w:t>
      </w:r>
      <w:r>
        <w:rPr>
          <w:bCs/>
          <w:b/>
        </w:rPr>
        <w:t xml:space="preserve">Afghanistan Kabul</w:t>
      </w:r>
      <w:r>
        <w:t xml:space="preserve">. Without addressing this void, development initiatives risk reinforcing inequality rather than resolving it.</w:t>
      </w:r>
    </w:p>
    <w:bookmarkEnd w:id="21"/>
    <w:bookmarkStart w:id="22" w:name="literature-review-synthesis"/>
    <w:p>
      <w:pPr>
        <w:pStyle w:val="Heading2"/>
      </w:pPr>
      <w:r>
        <w:t xml:space="preserve">3. Literature Review (Synthesis)</w:t>
      </w:r>
    </w:p>
    <w:p>
      <w:pPr>
        <w:pStyle w:val="FirstParagraph"/>
      </w:pPr>
      <w:r>
        <w:t xml:space="preserve">Existing scholarship on post-conflict architecture emphasizes technical solutions but frequently overlooks Kabul’s specific challenges. Studies by Rahman (2019) and Naeem (2021) highlight the failure of Western-led architectural interventions in Afghanistan due to cultural insensitivity. Meanwhile, local voices from Afghan architects like Samira Sayed (2023) stress the need for context-driven design that integrates Pashtun and Hazara spatial traditions. However, no research has systematically mapped how an</w:t>
      </w:r>
      <w:r>
        <w:t xml:space="preserve"> </w:t>
      </w:r>
      <w:r>
        <w:rPr>
          <w:bCs/>
          <w:b/>
        </w:rPr>
        <w:t xml:space="preserve">Architect</w:t>
      </w:r>
      <w:r>
        <w:t xml:space="preserve"> </w:t>
      </w:r>
      <w:r>
        <w:t xml:space="preserve">can navigate Kabul’s dual pressures of heritage conservation and modernization. This proposal bridges that gap by centering Afghan-led architectural agency within a framework designed for Kabul’s realities.</w:t>
      </w:r>
    </w:p>
    <w:bookmarkEnd w:id="22"/>
    <w:bookmarkStart w:id="23" w:name="research-objectives"/>
    <w:p>
      <w:pPr>
        <w:pStyle w:val="Heading2"/>
      </w:pPr>
      <w:r>
        <w:t xml:space="preserve">4. Research Objectives</w:t>
      </w:r>
    </w:p>
    <w:p>
      <w:pPr>
        <w:numPr>
          <w:ilvl w:val="0"/>
          <w:numId w:val="1001"/>
        </w:numPr>
        <w:pStyle w:val="Compact"/>
      </w:pPr>
      <w:r>
        <w:t xml:space="preserve">To document existing architectural practices in Kabul through case studies of post-2001 reconstruction projects, identifying successes and failures.</w:t>
      </w:r>
    </w:p>
    <w:p>
      <w:pPr>
        <w:numPr>
          <w:ilvl w:val="0"/>
          <w:numId w:val="1001"/>
        </w:numPr>
        <w:pStyle w:val="Compact"/>
      </w:pPr>
      <w:r>
        <w:t xml:space="preserve">To co-develop a culturally responsive design framework with Kabul-based architects, community leaders, and urban planners.</w:t>
      </w:r>
    </w:p>
    <w:p>
      <w:pPr>
        <w:numPr>
          <w:ilvl w:val="0"/>
          <w:numId w:val="1001"/>
        </w:numPr>
        <w:pStyle w:val="Compact"/>
      </w:pPr>
      <w:r>
        <w:t xml:space="preserve">To establish measurable criteria for evaluating how an</w:t>
      </w:r>
      <w:r>
        <w:t xml:space="preserve"> </w:t>
      </w:r>
      <w:r>
        <w:rPr>
          <w:bCs/>
          <w:b/>
        </w:rPr>
        <w:t xml:space="preserve">Architect</w:t>
      </w:r>
      <w:r>
        <w:t xml:space="preserve"> </w:t>
      </w:r>
      <w:r>
        <w:t xml:space="preserve">contributes to social cohesion, environmental resilience, and economic inclusion in Kabul’s neighborhoods.</w:t>
      </w:r>
    </w:p>
    <w:p>
      <w:pPr>
        <w:numPr>
          <w:ilvl w:val="0"/>
          <w:numId w:val="1001"/>
        </w:numPr>
        <w:pStyle w:val="Compact"/>
      </w:pPr>
      <w:r>
        <w:t xml:space="preserve">To create an open-access toolkit for international NGOs and Afghan government bodies on ethical architectural engagement in Kabul.</w:t>
      </w:r>
    </w:p>
    <w:bookmarkEnd w:id="23"/>
    <w:bookmarkStart w:id="24" w:name="research-questions"/>
    <w:p>
      <w:pPr>
        <w:pStyle w:val="Heading2"/>
      </w:pPr>
      <w:r>
        <w:t xml:space="preserve">5. Research Questions</w:t>
      </w:r>
    </w:p>
    <w:p>
      <w:pPr>
        <w:pStyle w:val="FirstParagraph"/>
      </w:pPr>
      <w:r>
        <w:t xml:space="preserve">This study will answer:</w:t>
      </w:r>
    </w:p>
    <w:p>
      <w:pPr>
        <w:numPr>
          <w:ilvl w:val="0"/>
          <w:numId w:val="1002"/>
        </w:numPr>
        <w:pStyle w:val="Compact"/>
      </w:pPr>
      <w:r>
        <w:t xml:space="preserve">How can an Architect in Kabul reconcile traditional Afghani spatial philosophies with contemporary sustainability demands?</w:t>
      </w:r>
    </w:p>
    <w:p>
      <w:pPr>
        <w:numPr>
          <w:ilvl w:val="0"/>
          <w:numId w:val="1002"/>
        </w:numPr>
        <w:pStyle w:val="Compact"/>
      </w:pPr>
      <w:r>
        <w:t xml:space="preserve">What institutional mechanisms enable or hinder Afghan architects from leading urban renewal in Kabul?</w:t>
      </w:r>
    </w:p>
    <w:p>
      <w:pPr>
        <w:numPr>
          <w:ilvl w:val="0"/>
          <w:numId w:val="1002"/>
        </w:numPr>
        <w:pStyle w:val="Compact"/>
      </w:pPr>
      <w:r>
        <w:t xml:space="preserve">Which architectural approaches most effectively empower women and marginalized groups within Kabul’s housing and public spaces?</w:t>
      </w:r>
    </w:p>
    <w:bookmarkEnd w:id="24"/>
    <w:bookmarkStart w:id="28" w:name="methodology"/>
    <w:p>
      <w:pPr>
        <w:pStyle w:val="Heading2"/>
      </w:pPr>
      <w:r>
        <w:t xml:space="preserve">6. Methodology</w:t>
      </w:r>
    </w:p>
    <w:p>
      <w:pPr>
        <w:pStyle w:val="FirstParagraph"/>
      </w:pPr>
      <w:r>
        <w:t xml:space="preserve">This mixed-methods research employs three interconnected phases:</w:t>
      </w:r>
    </w:p>
    <w:bookmarkStart w:id="25" w:name="phase-1-grounded-analysis-months-1-4"/>
    <w:p>
      <w:pPr>
        <w:pStyle w:val="Heading3"/>
      </w:pPr>
      <w:r>
        <w:t xml:space="preserve">Phase 1: Grounded Analysis (Months 1-4)</w:t>
      </w:r>
    </w:p>
    <w:p>
      <w:pPr>
        <w:pStyle w:val="FirstParagraph"/>
      </w:pPr>
      <w:r>
        <w:t xml:space="preserve">A systematic review of Kabul’s built environment through satellite imagery, archival records, and field surveys. We will catalog existing architectural interventions—both successful (e.g., the Green City project’s community gardens) and problematic (e.g., poorly ventilated high-rises in Wazir Akbar Khan). Key stakeholders including Kabul Municipal Council officials and Afghan Women Architects Network members will be interviewed to identify systemic barriers.</w:t>
      </w:r>
    </w:p>
    <w:bookmarkEnd w:id="25"/>
    <w:bookmarkStart w:id="26" w:name="Xa44f5f64949b095eca4bcec9a557703cca6f290"/>
    <w:p>
      <w:pPr>
        <w:pStyle w:val="Heading3"/>
      </w:pPr>
      <w:r>
        <w:t xml:space="preserve">Phase 2: Participatory Co-Design Workshops (Months 5-8)</w:t>
      </w:r>
    </w:p>
    <w:p>
      <w:pPr>
        <w:pStyle w:val="FirstParagraph"/>
      </w:pPr>
      <w:r>
        <w:t xml:space="preserve">Conducting community-led workshops in three diverse Kabul neighborhoods (e.g., Dasht-e-Barchi for low-income settlements, Shahr-e-Naw for middle-class zones, and Charbagh for historical areas). These sessions will involve local residents, elders, and 15+ practicing architects to prototype design solutions. Crucially, the research team will be 70% Afghan-led (including women architects) to ensure cultural authenticity.</w:t>
      </w:r>
    </w:p>
    <w:bookmarkEnd w:id="26"/>
    <w:bookmarkStart w:id="27" w:name="X0b70fae7622d88e5bbfa7337c013709c27baba5"/>
    <w:p>
      <w:pPr>
        <w:pStyle w:val="Heading3"/>
      </w:pPr>
      <w:r>
        <w:t xml:space="preserve">Phase 3: Framework Validation &amp; Toolkit Development (Months 9-12)</w:t>
      </w:r>
    </w:p>
    <w:p>
      <w:pPr>
        <w:pStyle w:val="FirstParagraph"/>
      </w:pPr>
      <w:r>
        <w:t xml:space="preserve">Testing the proposed architectural framework through pilot projects with NGOs like Mercy Corps Afghanistan. Quantitative metrics will track outcomes: housing durability, community satisfaction scores, and reduction in environmental risks (e.g., flood vulnerability). The final deliverable—a digital toolkit—will be co-authored with Kabul-based architecture firms for immediate practical use.</w:t>
      </w:r>
    </w:p>
    <w:bookmarkEnd w:id="27"/>
    <w:bookmarkEnd w:id="28"/>
    <w:bookmarkStart w:id="29" w:name="expected-outcomes-significance"/>
    <w:p>
      <w:pPr>
        <w:pStyle w:val="Heading2"/>
      </w:pPr>
      <w:r>
        <w:t xml:space="preserve">7. Expected Outcomes &amp; Significance</w:t>
      </w:r>
    </w:p>
    <w:p>
      <w:pPr>
        <w:pStyle w:val="FirstParagraph"/>
      </w:pPr>
      <w:r>
        <w:t xml:space="preserve">This research will produce three transformative outputs:</w:t>
      </w:r>
    </w:p>
    <w:p>
      <w:pPr>
        <w:numPr>
          <w:ilvl w:val="0"/>
          <w:numId w:val="1003"/>
        </w:numPr>
        <w:pStyle w:val="Compact"/>
      </w:pPr>
      <w:r>
        <w:rPr>
          <w:bCs/>
          <w:b/>
        </w:rPr>
        <w:t xml:space="preserve">A Kabul-Specific Architectural Code</w:t>
      </w:r>
      <w:r>
        <w:t xml:space="preserve">: A set of 10 actionable principles for ethical design, e.g., "Prioritize passive cooling using local adobe techniques to reduce energy poverty in hot seasons."</w:t>
      </w:r>
    </w:p>
    <w:p>
      <w:pPr>
        <w:numPr>
          <w:ilvl w:val="0"/>
          <w:numId w:val="1003"/>
        </w:numPr>
        <w:pStyle w:val="Compact"/>
      </w:pPr>
      <w:r>
        <w:rPr>
          <w:bCs/>
          <w:b/>
        </w:rPr>
        <w:t xml:space="preserve">Policy Brief for Afghan Government</w:t>
      </w:r>
      <w:r>
        <w:t xml:space="preserve">: Evidence-based recommendations for integrating architect-led planning into Kabul’s municipal development agenda.</w:t>
      </w:r>
    </w:p>
    <w:p>
      <w:pPr>
        <w:numPr>
          <w:ilvl w:val="0"/>
          <w:numId w:val="1003"/>
        </w:numPr>
        <w:pStyle w:val="Compact"/>
      </w:pPr>
      <w:r>
        <w:rPr>
          <w:bCs/>
          <w:b/>
        </w:rPr>
        <w:t xml:space="preserve">Open-Source Digital Toolkit</w:t>
      </w:r>
      <w:r>
        <w:t xml:space="preserve">: A multilingual (Dari/Pashto/English) platform accessible to all architects working in Kabul, featuring case studies, material databases, and community engagement protocols.</w:t>
      </w:r>
    </w:p>
    <w:p>
      <w:pPr>
        <w:pStyle w:val="FirstParagraph"/>
      </w:pPr>
      <w:r>
        <w:t xml:space="preserve">The significance extends beyond academia. By centering the</w:t>
      </w:r>
      <w:r>
        <w:t xml:space="preserve"> </w:t>
      </w:r>
      <w:r>
        <w:rPr>
          <w:bCs/>
          <w:b/>
        </w:rPr>
        <w:t xml:space="preserve">Architect</w:t>
      </w:r>
      <w:r>
        <w:t xml:space="preserve"> </w:t>
      </w:r>
      <w:r>
        <w:t xml:space="preserve">as a catalyst for community-led change—rather than a passive implementer—this study directly supports Afghanistan’s national development goals (e.g., National Development Strategy 2015-2030) while aligning with UN Sustainable Development Goals 11 (Sustainable Cities) and 5 (Gender Equality). For Kabul specifically, it offers a path to heal urban trauma through spaces designed by those who understand its soul.</w:t>
      </w:r>
    </w:p>
    <w:bookmarkEnd w:id="29"/>
    <w:bookmarkStart w:id="30" w:name="X56da6ba3abf5da86f45bb7e164a7cd17bb0578d"/>
    <w:p>
      <w:pPr>
        <w:pStyle w:val="Heading2"/>
      </w:pPr>
      <w:r>
        <w:t xml:space="preserve">8. Ethical Considerations &amp; Local Collaboration</w:t>
      </w:r>
    </w:p>
    <w:p>
      <w:pPr>
        <w:pStyle w:val="FirstParagraph"/>
      </w:pPr>
      <w:r>
        <w:t xml:space="preserve">Ethical rigor is non-negotiable. All research protocols will be reviewed by the Kabul University Ethics Committee and co-designed with Afghan partners to prevent extractive practices. Compensation for community participants will follow international standards, with 40% of fieldwork funds allocated to female-led workshops—addressing gender gaps in architectural participation. Crucially, ownership of the final framework will reside with Kabul-based architects through formal handover agreements.</w:t>
      </w:r>
    </w:p>
    <w:bookmarkEnd w:id="30"/>
    <w:bookmarkStart w:id="31" w:name="conclusion"/>
    <w:p>
      <w:pPr>
        <w:pStyle w:val="Heading2"/>
      </w:pPr>
      <w:r>
        <w:t xml:space="preserve">9. Conclusion</w:t>
      </w:r>
    </w:p>
    <w:p>
      <w:pPr>
        <w:pStyle w:val="FirstParagraph"/>
      </w:pPr>
      <w:r>
        <w:t xml:space="preserve">Kabul’s future is being drawn by the hands of its architects, but only if they are equipped to meet its complexity. This research proposal advances a vision where an</w:t>
      </w:r>
      <w:r>
        <w:t xml:space="preserve"> </w:t>
      </w:r>
      <w:r>
        <w:rPr>
          <w:bCs/>
          <w:b/>
        </w:rPr>
        <w:t xml:space="preserve">Architect</w:t>
      </w:r>
      <w:r>
        <w:t xml:space="preserve"> </w:t>
      </w:r>
      <w:r>
        <w:t xml:space="preserve">in</w:t>
      </w:r>
      <w:r>
        <w:t xml:space="preserve"> </w:t>
      </w:r>
      <w:r>
        <w:rPr>
          <w:bCs/>
          <w:b/>
        </w:rPr>
        <w:t xml:space="preserve">Afghanistan Kabul</w:t>
      </w:r>
      <w:r>
        <w:t xml:space="preserve"> </w:t>
      </w:r>
      <w:r>
        <w:t xml:space="preserve">is not merely a designer of structures, but a guardian of memory, an engineer of equity, and a builder of hope. By grounding architectural practice in Kabul’s lived realities—its history, its people, and its urgent needs—we can transform the city from a symbol of conflict into a global model for post-war urban renewal. We urge support for this vital work to ensure that every brick laid in Kabul carries the weight of dignity, not just construction.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Kabul, Afghanistan</dc:title>
  <dc:creator/>
  <dc:language>en</dc:language>
  <cp:keywords/>
  <dcterms:created xsi:type="dcterms:W3CDTF">2025-12-12T02:33:53Z</dcterms:created>
  <dcterms:modified xsi:type="dcterms:W3CDTF">2025-12-12T02:33:53Z</dcterms:modified>
</cp:coreProperties>
</file>

<file path=docProps/custom.xml><?xml version="1.0" encoding="utf-8"?>
<Properties xmlns="http://schemas.openxmlformats.org/officeDocument/2006/custom-properties" xmlns:vt="http://schemas.openxmlformats.org/officeDocument/2006/docPropsVTypes"/>
</file>