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Australia</w:t>
      </w:r>
      <w:r>
        <w:t xml:space="preserve"> </w:t>
      </w:r>
      <w:r>
        <w:t xml:space="preserve">Brisbane</w:t>
      </w:r>
    </w:p>
    <w:bookmarkStart w:id="28" w:name="Xd2eefe6a455337c81e3543715894bf26ca8916d"/>
    <w:p>
      <w:pPr>
        <w:pStyle w:val="Heading1"/>
      </w:pPr>
      <w:r>
        <w:t xml:space="preserve">Research Proposal: The Evolving Role of the Architect in Australia Brisbane's Urban Transformation</w:t>
      </w:r>
    </w:p>
    <w:bookmarkStart w:id="20" w:name="introduction-and-research-context"/>
    <w:p>
      <w:pPr>
        <w:pStyle w:val="Heading2"/>
      </w:pPr>
      <w:r>
        <w:t xml:space="preserve">1. Introduction and Research Context</w:t>
      </w:r>
    </w:p>
    <w:p>
      <w:pPr>
        <w:pStyle w:val="FirstParagraph"/>
      </w:pPr>
      <w:r>
        <w:t xml:space="preserve">The rapid urbanisation, climatic challenges, and cultural renaissance defining Australia Brisbane demand a critical examination of the Architect's evolving professional role. This Research Proposal outlines an essential investigation into how the Architect in Brisbane navigates sustainability imperatives, Indigenous cultural engagement, and unprecedented growth pressures within Queensland's capital city. As Brisbane experiences one of Australia's most significant urban expansion periods—with projections exceeding 3 million residents by 2040—understanding the Architect's strategic position is not merely academic; it is fundamental to shaping a resilient, equitable, and thriving metropolis. This study directly addresses the urgent need to contextualise architectural practice within Brisbane's unique socio-ecological and economic landscape.</w:t>
      </w:r>
    </w:p>
    <w:bookmarkEnd w:id="20"/>
    <w:bookmarkStart w:id="21" w:name="problem-statement"/>
    <w:p>
      <w:pPr>
        <w:pStyle w:val="Heading2"/>
      </w:pPr>
      <w:r>
        <w:t xml:space="preserve">2. Problem Statement</w:t>
      </w:r>
    </w:p>
    <w:p>
      <w:pPr>
        <w:pStyle w:val="FirstParagraph"/>
      </w:pPr>
      <w:r>
        <w:t xml:space="preserve">Brisbane's development trajectory presents complex contradictions: a tropical climate prone to intense heatwaves and flooding, significant pressure on greenfield sites, a growing Indigenous population requiring meaningful cultural representation in the built environment, and competing demands between economic growth and environmental stewardship. Current architectural practice literature often generalises Australian contexts without adequately addressing Brisbane-specific dynamics. The Architect operating within Australia Brisbane faces unique constraints—from strict flood-prone area regulations to the need for culturally responsive design in a city with significant Aboriginal and Torres Strait Islander heritage—yet there is insufficient granular research on how these factors actively shape daily professional decisions, innovation pathways, and ethical frameworks. This gap impedes effective policy development and limits the Architect's potential as a catalyst for truly adaptive urban futures in Australia's third-largest city.</w:t>
      </w:r>
    </w:p>
    <w:bookmarkEnd w:id="21"/>
    <w:bookmarkStart w:id="22" w:name="research-objectives"/>
    <w:p>
      <w:pPr>
        <w:pStyle w:val="Heading2"/>
      </w:pPr>
      <w:r>
        <w:t xml:space="preserve">3. Research Objectives</w:t>
      </w:r>
    </w:p>
    <w:p>
      <w:pPr>
        <w:pStyle w:val="FirstParagraph"/>
      </w:pPr>
      <w:r>
        <w:t xml:space="preserve">This research proposes to achieve the following specific aims:</w:t>
      </w:r>
    </w:p>
    <w:p>
      <w:pPr>
        <w:numPr>
          <w:ilvl w:val="0"/>
          <w:numId w:val="1001"/>
        </w:numPr>
        <w:pStyle w:val="Compact"/>
      </w:pPr>
      <w:r>
        <w:t xml:space="preserve">To map and analyse the current key challenges faced by the Architect in Brisbane, specifically regarding climate resilience (heat mitigation, flood adaptation), sustainable material sourcing within Australia's supply chains, and navigating complex planning permissions under the Brisbane City Plan 2014.</w:t>
      </w:r>
    </w:p>
    <w:p>
      <w:pPr>
        <w:numPr>
          <w:ilvl w:val="0"/>
          <w:numId w:val="1001"/>
        </w:numPr>
        <w:pStyle w:val="Compact"/>
      </w:pPr>
      <w:r>
        <w:t xml:space="preserve">To investigate how contemporary Architect practice in Australia Brisbane integrates Indigenous cultural protocols and knowledge into design processes, particularly through collaborations with local Aboriginal and Torres Strait Islander communities (e.g., using *Cultural Mapping* frameworks).</w:t>
      </w:r>
    </w:p>
    <w:p>
      <w:pPr>
        <w:numPr>
          <w:ilvl w:val="0"/>
          <w:numId w:val="1001"/>
        </w:numPr>
        <w:pStyle w:val="Compact"/>
      </w:pPr>
      <w:r>
        <w:t xml:space="preserve">To evaluate the effectiveness of emerging architectural strategies—such as biophilic design, adaptive reuse of heritage structures (e.g., Brisbane's Fortitude Valley), and passive cooling techniques—within Brisbane's specific microclimates and urban density patterns.</w:t>
      </w:r>
    </w:p>
    <w:p>
      <w:pPr>
        <w:numPr>
          <w:ilvl w:val="0"/>
          <w:numId w:val="1001"/>
        </w:numPr>
        <w:pStyle w:val="Compact"/>
      </w:pPr>
      <w:r>
        <w:t xml:space="preserve">To identify gaps in architectural education and professional development programs relevant to the unique demands placed on the Architect operating within Australia Brisbane's context.</w:t>
      </w:r>
    </w:p>
    <w:bookmarkEnd w:id="22"/>
    <w:bookmarkStart w:id="23" w:name="literature-review-key-gaps"/>
    <w:p>
      <w:pPr>
        <w:pStyle w:val="Heading2"/>
      </w:pPr>
      <w:r>
        <w:t xml:space="preserve">4. Literature Review (Key Gaps)</w:t>
      </w:r>
    </w:p>
    <w:p>
      <w:pPr>
        <w:pStyle w:val="FirstParagraph"/>
      </w:pPr>
      <w:r>
        <w:t xml:space="preserve">While substantial literature exists on Australian architecture generally, and some studies focus on broader urban challenges in cities like Sydney or Melbourne, there is a pronounced absence of focused research on the Architect's daily realities within Brisbane. Existing works often overlook: (a) the critical interplay between Queensland’s specific climate adaptation mandates and architectural innovation; (b) the practical implementation (or failure) of Indigenous cultural engagement beyond tokenism; and (c) how Brisbane’s unique growth model—characterised by high-rise infill, riverfront development, and suburban expansion—shapes professional workflows. This proposal directly addresses these critical gaps, positioning the Architect as the central agent of change within Brisbane's evolving urban fabric.</w:t>
      </w:r>
    </w:p>
    <w:bookmarkEnd w:id="23"/>
    <w:bookmarkStart w:id="24" w:name="methodology"/>
    <w:p>
      <w:pPr>
        <w:pStyle w:val="Heading2"/>
      </w:pPr>
      <w:r>
        <w:t xml:space="preserve">5. Methodology</w:t>
      </w:r>
    </w:p>
    <w:p>
      <w:pPr>
        <w:pStyle w:val="FirstParagraph"/>
      </w:pPr>
      <w:r>
        <w:t xml:space="preserve">This mixed-methods study will employ a rigorous triangulation approach:</w:t>
      </w:r>
    </w:p>
    <w:p>
      <w:pPr>
        <w:numPr>
          <w:ilvl w:val="0"/>
          <w:numId w:val="1002"/>
        </w:numPr>
        <w:pStyle w:val="Compact"/>
      </w:pPr>
      <w:r>
        <w:rPr>
          <w:bCs/>
          <w:b/>
        </w:rPr>
        <w:t xml:space="preserve">Qualitative Case Studies (n=10):</w:t>
      </w:r>
      <w:r>
        <w:t xml:space="preserve"> </w:t>
      </w:r>
      <w:r>
        <w:t xml:space="preserve">Deep dives into recent Brisbane projects (e.g., South Bank redevelopment, Bowen Hills regeneration) led by prominent Architect firms like Peddle Thorp or Woods Bagot, analysing design documentation, project reports, and stakeholder interviews.</w:t>
      </w:r>
    </w:p>
    <w:p>
      <w:pPr>
        <w:numPr>
          <w:ilvl w:val="0"/>
          <w:numId w:val="1002"/>
        </w:numPr>
        <w:pStyle w:val="Compact"/>
      </w:pPr>
      <w:r>
        <w:rPr>
          <w:bCs/>
          <w:b/>
        </w:rPr>
        <w:t xml:space="preserve">Semi-Structured Interviews (n=25):</w:t>
      </w:r>
      <w:r>
        <w:t xml:space="preserve"> </w:t>
      </w:r>
      <w:r>
        <w:t xml:space="preserve">Targeted conversations with Brisbane-based Architects across practice scales (small studios to large multinational offices), planners from Brisbane City Council's Urban Design Unit, and representatives from Indigenous cultural organisations like the Aboriginal and Torres Strait Islander Commission (ATSIC) Queensland.</w:t>
      </w:r>
    </w:p>
    <w:p>
      <w:pPr>
        <w:numPr>
          <w:ilvl w:val="0"/>
          <w:numId w:val="1002"/>
        </w:numPr>
        <w:pStyle w:val="Compact"/>
      </w:pPr>
      <w:r>
        <w:rPr>
          <w:bCs/>
          <w:b/>
        </w:rPr>
        <w:t xml:space="preserve">Quantitative Survey (n=100):</w:t>
      </w:r>
      <w:r>
        <w:t xml:space="preserve"> </w:t>
      </w:r>
      <w:r>
        <w:t xml:space="preserve">A structured survey distributed via the Australian Institute of Architects (Queensland Chapter) to gauge industry-wide perceptions on key challenges, resource needs, and barriers to adopting sustainable or culturally responsive practices specific to Brisbane.</w:t>
      </w:r>
    </w:p>
    <w:p>
      <w:pPr>
        <w:numPr>
          <w:ilvl w:val="0"/>
          <w:numId w:val="1002"/>
        </w:numPr>
        <w:pStyle w:val="Compact"/>
      </w:pPr>
      <w:r>
        <w:rPr>
          <w:bCs/>
          <w:b/>
        </w:rPr>
        <w:t xml:space="preserve">Spatial Analysis:</w:t>
      </w:r>
      <w:r>
        <w:t xml:space="preserve"> </w:t>
      </w:r>
      <w:r>
        <w:t xml:space="preserve">GIS mapping of project locations against Brisbane's climate risk zones (e.g., floodplains, urban heat islands) and cultural heritage overlays to correlate site-specific constraints with architectural decisions.</w:t>
      </w:r>
    </w:p>
    <w:p>
      <w:pPr>
        <w:pStyle w:val="FirstParagraph"/>
      </w:pPr>
      <w:r>
        <w:t xml:space="preserve">Data collection will occur over 18 months, prioritising ethical engagement with all Brisbane stakeholders, including mandatory Indigenous community consultation protocols for relevant projects.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delivering three key contributions:</w:t>
      </w:r>
    </w:p>
    <w:p>
      <w:pPr>
        <w:numPr>
          <w:ilvl w:val="0"/>
          <w:numId w:val="1003"/>
        </w:numPr>
        <w:pStyle w:val="Compact"/>
      </w:pPr>
      <w:r>
        <w:rPr>
          <w:bCs/>
          <w:b/>
        </w:rPr>
        <w:t xml:space="preserve">Contextualised Professional Framework:</w:t>
      </w:r>
      <w:r>
        <w:t xml:space="preserve"> </w:t>
      </w:r>
      <w:r>
        <w:t xml:space="preserve">A detailed, Brisbane-specific framework outlining the essential competencies, ethical considerations, and operational strategies required for the Architect to successfully navigate Australia's unique urban challenges.</w:t>
      </w:r>
    </w:p>
    <w:p>
      <w:pPr>
        <w:numPr>
          <w:ilvl w:val="0"/>
          <w:numId w:val="1003"/>
        </w:numPr>
        <w:pStyle w:val="Compact"/>
      </w:pPr>
      <w:r>
        <w:rPr>
          <w:bCs/>
          <w:b/>
        </w:rPr>
        <w:t xml:space="preserve">Policy Recommendations:</w:t>
      </w:r>
      <w:r>
        <w:t xml:space="preserve"> </w:t>
      </w:r>
      <w:r>
        <w:t xml:space="preserve">Actionable evidence-based recommendations for Brisbane City Council and the Queensland Government to refine planning policies (e.g., Climate Resilience Guidelines), procurement practices, and support mechanisms that empower the Architect as a key sustainability and cultural agent.</w:t>
      </w:r>
    </w:p>
    <w:p>
      <w:pPr>
        <w:numPr>
          <w:ilvl w:val="0"/>
          <w:numId w:val="1003"/>
        </w:numPr>
        <w:pStyle w:val="Compact"/>
      </w:pPr>
      <w:r>
        <w:rPr>
          <w:bCs/>
          <w:b/>
        </w:rPr>
        <w:t xml:space="preserve">Educational Resource:</w:t>
      </w:r>
      <w:r>
        <w:t xml:space="preserve"> </w:t>
      </w:r>
      <w:r>
        <w:t xml:space="preserve">A comprehensive guide for architectural education providers in Australia Brisbane, highlighting critical curriculum updates needed to prepare future Architects for the city's specific demands, bridging theory and practice effectively.</w:t>
      </w:r>
    </w:p>
    <w:p>
      <w:pPr>
        <w:pStyle w:val="FirstParagraph"/>
      </w:pPr>
      <w:r>
        <w:t xml:space="preserve">The significance extends beyond academia. By strengthening the Architect's capacity within Brisbane, this research directly supports Queensland’s Net Zero 2050 targets, enhances community resilience against climate impacts, fosters deeper cultural understanding through the built environment, and ultimately contributes to creating a more liveable Brisbane—one that serves all its citizens equitably within the context of Australia.</w:t>
      </w:r>
    </w:p>
    <w:bookmarkEnd w:id="25"/>
    <w:bookmarkStart w:id="26" w:name="conclusion"/>
    <w:p>
      <w:pPr>
        <w:pStyle w:val="Heading2"/>
      </w:pPr>
      <w:r>
        <w:t xml:space="preserve">7. Conclusion</w:t>
      </w:r>
    </w:p>
    <w:p>
      <w:pPr>
        <w:pStyle w:val="FirstParagraph"/>
      </w:pPr>
      <w:r>
        <w:t xml:space="preserve">The Architect in Australia Brisbane stands at a pivotal moment. The city's unprecedented growth, coupled with its vulnerability to climate change and rich Indigenous heritage, necessitates a fundamental reassessment of architectural practice. This Research Proposal is not merely about documenting current trends; it is an imperative step towards equipping the Architect with the knowledge, strategies, and systemic support required to lead Brisbane into a sustainable and culturally vibrant future. The findings will provide invaluable insights for practitioners, policymakers, educators, and communities across Australia Brisbane. It is through this focused investigation that we can ensure the Architect's role transcends design to become synonymous with resilience, inclusion, and innovation in one of Australia's most dynamic urban centres.</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Australia Brisbane</dc:title>
  <dc:creator/>
  <dc:language>en</dc:language>
  <cp:keywords/>
  <dcterms:created xsi:type="dcterms:W3CDTF">2025-12-11T16:08:07Z</dcterms:created>
  <dcterms:modified xsi:type="dcterms:W3CDTF">2025-12-11T16:08:07Z</dcterms:modified>
</cp:coreProperties>
</file>

<file path=docProps/custom.xml><?xml version="1.0" encoding="utf-8"?>
<Properties xmlns="http://schemas.openxmlformats.org/officeDocument/2006/custom-properties" xmlns:vt="http://schemas.openxmlformats.org/officeDocument/2006/docPropsVTypes"/>
</file>