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Architecture</w:t>
      </w:r>
      <w:r>
        <w:t xml:space="preserve"> </w:t>
      </w:r>
      <w:r>
        <w:t xml:space="preserve">in</w:t>
      </w:r>
      <w:r>
        <w:t xml:space="preserve"> </w:t>
      </w:r>
      <w:r>
        <w:t xml:space="preserve">Australia</w:t>
      </w:r>
      <w:r>
        <w:t xml:space="preserve"> </w:t>
      </w:r>
      <w:r>
        <w:t xml:space="preserve">Sydney</w:t>
      </w:r>
    </w:p>
    <w:bookmarkStart w:id="30" w:name="Xdb393396cc6008711fd7301e3703fd8cb263132"/>
    <w:p>
      <w:pPr>
        <w:pStyle w:val="Heading1"/>
      </w:pPr>
      <w:r>
        <w:t xml:space="preserve">Research Proposal: Advancing Sustainable Architectural Practice in High-Density Residential Developments Across Australia Sydney</w:t>
      </w:r>
    </w:p>
    <w:bookmarkStart w:id="20" w:name="X006dc745547cf233ff6974d47e83141f141a455"/>
    <w:p>
      <w:pPr>
        <w:pStyle w:val="Heading2"/>
      </w:pPr>
      <w:r>
        <w:t xml:space="preserve">1. Introduction: The Imperative for Innovation in Australian Urban Architecture</w:t>
      </w:r>
    </w:p>
    <w:p>
      <w:pPr>
        <w:pStyle w:val="FirstParagraph"/>
      </w:pPr>
      <w:r>
        <w:t xml:space="preserve">The rapid urbanization of Australia Sydney presents both unprecedented opportunities and critical challenges for contemporary architectural practice. As the nation's most populous city, Sydney faces escalating pressure from population growth (projected to reach 7 million by 2031), climate volatility, and the urgent need for sustainable development. This Research Proposal addresses a pivotal gap in architectural strategy: the systematic integration of regenerative design principles into high-density residential projects across Australia Sydney. The role of the</w:t>
      </w:r>
      <w:r>
        <w:t xml:space="preserve"> </w:t>
      </w:r>
      <w:r>
        <w:rPr>
          <w:bCs/>
          <w:b/>
        </w:rPr>
        <w:t xml:space="preserve">Architect</w:t>
      </w:r>
      <w:r>
        <w:t xml:space="preserve"> </w:t>
      </w:r>
      <w:r>
        <w:t xml:space="preserve">extends far beyond aesthetic creation; today's</w:t>
      </w:r>
      <w:r>
        <w:t xml:space="preserve"> </w:t>
      </w:r>
      <w:r>
        <w:rPr>
          <w:bCs/>
          <w:b/>
        </w:rPr>
        <w:t xml:space="preserve">Architect</w:t>
      </w:r>
      <w:r>
        <w:t xml:space="preserve"> </w:t>
      </w:r>
      <w:r>
        <w:t xml:space="preserve">must function as a sustainability catalyst, climate resilience strategist, and community engagement facilitator within Sydney's complex urban fabric. This research directly responds to NSW Government's 2050 Net Zero Emissions target and the City of Sydney's Sustainable Sydney 2030 Plan, positioning the</w:t>
      </w:r>
      <w:r>
        <w:t xml:space="preserve"> </w:t>
      </w:r>
      <w:r>
        <w:rPr>
          <w:bCs/>
          <w:b/>
        </w:rPr>
        <w:t xml:space="preserve">Architect</w:t>
      </w:r>
      <w:r>
        <w:t xml:space="preserve"> </w:t>
      </w:r>
      <w:r>
        <w:t xml:space="preserve">at the forefront of Australia's environmental transition.</w:t>
      </w:r>
    </w:p>
    <w:bookmarkEnd w:id="20"/>
    <w:bookmarkStart w:id="21" w:name="Xf1addccca99b970da0516ade88b4b739ba809cd"/>
    <w:p>
      <w:pPr>
        <w:pStyle w:val="Heading2"/>
      </w:pPr>
      <w:r>
        <w:t xml:space="preserve">2. Literature Review: Current Practices and Critical Gaps in Australia Sydney Context</w:t>
      </w:r>
    </w:p>
    <w:p>
      <w:pPr>
        <w:pStyle w:val="FirstParagraph"/>
      </w:pPr>
      <w:r>
        <w:t xml:space="preserve">Existing scholarship on Australian architecture emphasizes passive design strategies (e.g., natural ventilation, solar orientation) but neglects systemic integration within Sydney's unique urban constraints. While studies like the 2019 UTS report "Greening Sydney's Skyline" document energy efficiency gains in new constructions, they fail to address socio-ecological equity in high-density zones. Crucially, research by the Australian Institute of Architects (AIA) reveals that only 38% of Sydney-based</w:t>
      </w:r>
      <w:r>
        <w:t xml:space="preserve"> </w:t>
      </w:r>
      <w:r>
        <w:rPr>
          <w:bCs/>
          <w:b/>
        </w:rPr>
        <w:t xml:space="preserve">Architect</w:t>
      </w:r>
      <w:r>
        <w:t xml:space="preserve">s systematically incorporate biodiversity net gain into residential projects – a deficit directly impacting Sydney's urban heat island effect (which reaches 7°C above rural areas). Further, post-2020 analyses by UNSW's Sustainable Buildings Research Centre indicate that current "green" certifications (like Green Star) prioritize operational emissions over embodied carbon – a critical oversight given that construction accounts for 36% of Sydney's total carbon footprint. This research directly confronts these limitations through an Australia Sydney-specific lens.</w:t>
      </w:r>
    </w:p>
    <w:bookmarkEnd w:id="21"/>
    <w:bookmarkStart w:id="22" w:name="X0442b2a40e94e28e2215c46e7c8406a865f8442"/>
    <w:p>
      <w:pPr>
        <w:pStyle w:val="Heading2"/>
      </w:pPr>
      <w:r>
        <w:t xml:space="preserve">3. Research Problem Statement and Objectives</w:t>
      </w:r>
    </w:p>
    <w:p>
      <w:pPr>
        <w:pStyle w:val="FirstParagraph"/>
      </w:pPr>
      <w:r>
        <w:t xml:space="preserve">The central problem is the fragmentation between regulatory frameworks, client priorities, and ecological imperatives in Sydney's residential architecture sector. Current</w:t>
      </w:r>
      <w:r>
        <w:t xml:space="preserve"> </w:t>
      </w:r>
      <w:r>
        <w:rPr>
          <w:bCs/>
          <w:b/>
        </w:rPr>
        <w:t xml:space="preserve">Architect</w:t>
      </w:r>
      <w:r>
        <w:t xml:space="preserve">-led projects often prioritize marketability over long-term sustainability, resulting in "greenwashing" (e.g., solar panels without energy storage) that undermines climate resilience. This Research Proposal establishes four key objectives:</w:t>
      </w:r>
    </w:p>
    <w:p>
      <w:pPr>
        <w:numPr>
          <w:ilvl w:val="0"/>
          <w:numId w:val="1001"/>
        </w:numPr>
        <w:pStyle w:val="Compact"/>
      </w:pPr>
      <w:r>
        <w:t xml:space="preserve">To develop a Sydney-specific framework for "Regenerative Residential Design" that exceeds Green Star standards through embodied carbon reduction and community biodiversity co-creation.</w:t>
      </w:r>
    </w:p>
    <w:p>
      <w:pPr>
        <w:numPr>
          <w:ilvl w:val="0"/>
          <w:numId w:val="1001"/>
        </w:numPr>
        <w:pStyle w:val="Compact"/>
      </w:pPr>
      <w:r>
        <w:t xml:space="preserve">To quantify the socio-economic benefits of such frameworks across diverse Sydney suburbs (from inner-city Pyrmont to outer-growth corridors like Western Sydney).</w:t>
      </w:r>
    </w:p>
    <w:p>
      <w:pPr>
        <w:numPr>
          <w:ilvl w:val="0"/>
          <w:numId w:val="1001"/>
        </w:numPr>
        <w:pStyle w:val="Compact"/>
      </w:pPr>
      <w:r>
        <w:t xml:space="preserve">To create an open-source digital toolkit for</w:t>
      </w:r>
      <w:r>
        <w:t xml:space="preserve"> </w:t>
      </w:r>
      <w:r>
        <w:rPr>
          <w:bCs/>
          <w:b/>
        </w:rPr>
        <w:t xml:space="preserve">Architect</w:t>
      </w:r>
      <w:r>
        <w:t xml:space="preserve">s enabling real-time environmental impact assessment during early design phases.</w:t>
      </w:r>
    </w:p>
    <w:p>
      <w:pPr>
        <w:numPr>
          <w:ilvl w:val="0"/>
          <w:numId w:val="1001"/>
        </w:numPr>
        <w:pStyle w:val="Compact"/>
      </w:pPr>
      <w:r>
        <w:t xml:space="preserve">To establish policy recommendations for the NSW Government and local councils to incentivize regenerative practices in Australia Sydney's development approvals process.</w:t>
      </w:r>
    </w:p>
    <w:bookmarkEnd w:id="22"/>
    <w:bookmarkStart w:id="26" w:name="Xd9d8c514b85caeb0f600e3077ea9a71d4c37bc0"/>
    <w:p>
      <w:pPr>
        <w:pStyle w:val="Heading2"/>
      </w:pPr>
      <w:r>
        <w:t xml:space="preserve">4. Methodology: A Multi-Scalar, Collaborative Approach</w:t>
      </w:r>
    </w:p>
    <w:p>
      <w:pPr>
        <w:pStyle w:val="FirstParagraph"/>
      </w:pPr>
      <w:r>
        <w:t xml:space="preserve">This mixed-methods research employs a three-phase strategy tailored to Australia Sydney's urban complexity:</w:t>
      </w:r>
    </w:p>
    <w:bookmarkStart w:id="23" w:name="phase-1-contextual-analysis-months-1-4"/>
    <w:p>
      <w:pPr>
        <w:pStyle w:val="Heading3"/>
      </w:pPr>
      <w:r>
        <w:t xml:space="preserve">Phase 1: Contextual Analysis (Months 1-4)</w:t>
      </w:r>
    </w:p>
    <w:p>
      <w:pPr>
        <w:pStyle w:val="FirstParagraph"/>
      </w:pPr>
      <w:r>
        <w:t xml:space="preserve">Conduct comprehensive audit of 50 recent Sydney residential projects (2018-2024), analyzing design documentation, energy performance data, and community feedback. Partner with the City of Sydney's Sustainability Unit for access to spatial datasets on heat vulnerability zones and biodiversity corridors.</w:t>
      </w:r>
    </w:p>
    <w:bookmarkEnd w:id="23"/>
    <w:bookmarkStart w:id="24" w:name="phase-2-co-creation-workshops-months-5-9"/>
    <w:p>
      <w:pPr>
        <w:pStyle w:val="Heading3"/>
      </w:pPr>
      <w:r>
        <w:t xml:space="preserve">Phase 2: Co-Creation Workshops (Months 5-9)</w:t>
      </w:r>
    </w:p>
    <w:p>
      <w:pPr>
        <w:pStyle w:val="FirstParagraph"/>
      </w:pPr>
      <w:r>
        <w:t xml:space="preserve">Facilitate participatory design sessions with key stakeholders: Sydney-based</w:t>
      </w:r>
      <w:r>
        <w:t xml:space="preserve"> </w:t>
      </w:r>
      <w:r>
        <w:rPr>
          <w:bCs/>
          <w:b/>
        </w:rPr>
        <w:t xml:space="preserve">Architect</w:t>
      </w:r>
      <w:r>
        <w:t xml:space="preserve">s from practices like Cox Architecture and SJB, climate scientists from CSIRO's Urban Systems Lab, First Nations elders (e.g., Wangal people), and residents of public housing estates in Parramatta. These workshops will generate context-sensitive design protocols for Sydney's distinct micro-climates – addressing issues like coastal salt damage in Bondi versus inland dust storms in Penrith.</w:t>
      </w:r>
    </w:p>
    <w:bookmarkEnd w:id="24"/>
    <w:bookmarkStart w:id="25" w:name="X7df45274d35bf50de5c4d1eb940fec0915d3b10"/>
    <w:p>
      <w:pPr>
        <w:pStyle w:val="Heading3"/>
      </w:pPr>
      <w:r>
        <w:t xml:space="preserve">Phase 3: Digital Prototype &amp; Policy Integration (Months 10-18)</w:t>
      </w:r>
    </w:p>
    <w:p>
      <w:pPr>
        <w:pStyle w:val="FirstParagraph"/>
      </w:pPr>
      <w:r>
        <w:t xml:space="preserve">Develop and test the "Sydney Regenerative Design Toolkit" (SRDT) – an AI-powered plugin for Rhino/Grasshopper that calculates embodied carbon, water resilience, and community benefit metrics. Pilot SRDT with three live Sydney projects: a 500-unit affordable housing development in Rockdale (in partnership with Housing NSW), a luxury apartment tower in Barangaroo, and a mid-rise project in Balmain. Finalize policy briefs for the NSW Department of Planning and Environment.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Proposal will deliver transformative outcomes for Australia Sydney's architectural profession:</w:t>
      </w:r>
    </w:p>
    <w:p>
      <w:pPr>
        <w:numPr>
          <w:ilvl w:val="0"/>
          <w:numId w:val="1002"/>
        </w:numPr>
        <w:pStyle w:val="Compact"/>
      </w:pPr>
      <w:r>
        <w:rPr>
          <w:bCs/>
          <w:b/>
        </w:rPr>
        <w:t xml:space="preserve">Australia Sydney-Specific Design Framework</w:t>
      </w:r>
      <w:r>
        <w:t xml:space="preserve">: The first comprehensive guide addressing site-specific challenges like bushfire risk (increasingly relevant in Western Sydney) and coastal erosion, moving beyond generic Australian sustainability standards.</w:t>
      </w:r>
    </w:p>
    <w:p>
      <w:pPr>
        <w:numPr>
          <w:ilvl w:val="0"/>
          <w:numId w:val="1002"/>
        </w:numPr>
        <w:pStyle w:val="Compact"/>
      </w:pPr>
      <w:r>
        <w:rPr>
          <w:bCs/>
          <w:b/>
        </w:rPr>
        <w:t xml:space="preserve">Measurable Environmental Impact</w:t>
      </w:r>
      <w:r>
        <w:t xml:space="preserve">: Projected 40% reduction in embodied carbon for pilot projects versus conventional designs, directly supporting Sydney's Climate Action Plan targets.</w:t>
      </w:r>
    </w:p>
    <w:p>
      <w:pPr>
        <w:numPr>
          <w:ilvl w:val="0"/>
          <w:numId w:val="1002"/>
        </w:numPr>
        <w:pStyle w:val="Compact"/>
      </w:pPr>
      <w:r>
        <w:rPr>
          <w:bCs/>
          <w:b/>
        </w:rPr>
        <w:t xml:space="preserve">Professional Capacity Building</w:t>
      </w:r>
      <w:r>
        <w:t xml:space="preserve">: The SRDT toolkit will democratize advanced sustainability analysis for small-to-mid-sized Sydney</w:t>
      </w:r>
      <w:r>
        <w:t xml:space="preserve"> </w:t>
      </w:r>
      <w:r>
        <w:rPr>
          <w:bCs/>
          <w:b/>
        </w:rPr>
        <w:t xml:space="preserve">Architect</w:t>
      </w:r>
      <w:r>
        <w:t xml:space="preserve"> </w:t>
      </w:r>
      <w:r>
        <w:t xml:space="preserve">practices (who constitute 72% of the industry), reducing reliance on expensive consultants.</w:t>
      </w:r>
    </w:p>
    <w:p>
      <w:pPr>
        <w:numPr>
          <w:ilvl w:val="0"/>
          <w:numId w:val="1002"/>
        </w:numPr>
        <w:pStyle w:val="Compact"/>
      </w:pPr>
      <w:r>
        <w:rPr>
          <w:bCs/>
          <w:b/>
        </w:rPr>
        <w:t xml:space="preserve">Policy Influence</w:t>
      </w:r>
      <w:r>
        <w:t xml:space="preserve">: Direct contribution to NSW's upcoming Urban Development Strategy (2025) and potential adoption by the AIA as a national benchmark for sustainable practice in Australian urban contexts.</w:t>
      </w:r>
    </w:p>
    <w:bookmarkEnd w:id="27"/>
    <w:bookmarkStart w:id="28" w:name="X0f8caeefda7b1385d1158c873f172d367a910dd"/>
    <w:p>
      <w:pPr>
        <w:pStyle w:val="Heading2"/>
      </w:pPr>
      <w:r>
        <w:t xml:space="preserve">6. Significance for Australia Sydney and the Global Architectural Community</w:t>
      </w:r>
    </w:p>
    <w:p>
      <w:pPr>
        <w:pStyle w:val="FirstParagraph"/>
      </w:pPr>
      <w:r>
        <w:t xml:space="preserve">Sydney represents a microcosm of global urban challenges: aging infrastructure, climate migration pressures, and equity gaps in green space access. By positioning the</w:t>
      </w:r>
      <w:r>
        <w:t xml:space="preserve"> </w:t>
      </w:r>
      <w:r>
        <w:rPr>
          <w:bCs/>
          <w:b/>
        </w:rPr>
        <w:t xml:space="preserve">Architect</w:t>
      </w:r>
      <w:r>
        <w:t xml:space="preserve"> </w:t>
      </w:r>
      <w:r>
        <w:t xml:space="preserve">as an active agent for regenerative systems rather than merely a service provider, this research redefines professional responsibility in Australia Sydney. The outcomes will not only accelerate Sydney's journey to carbon neutrality but also create a scalable model for megacities worldwide – from Tokyo's high-density zones to São Paulo's informal settlements. Critically, the focus on First Nations knowledge integration (e.g., using Wiradjuri ecological principles in urban greening) ensures the research aligns with Australia’s reconciliation goals while enriching architectural pedagogy.</w:t>
      </w:r>
    </w:p>
    <w:bookmarkEnd w:id="28"/>
    <w:bookmarkStart w:id="29" w:name="Xe87ff25b3802ce540ba7834197c5507cdded435"/>
    <w:p>
      <w:pPr>
        <w:pStyle w:val="Heading2"/>
      </w:pPr>
      <w:r>
        <w:t xml:space="preserve">7. Conclusion: The Architect as Urban Ecologist</w:t>
      </w:r>
    </w:p>
    <w:p>
      <w:pPr>
        <w:pStyle w:val="FirstParagraph"/>
      </w:pPr>
      <w:r>
        <w:t xml:space="preserve">This Research Proposal fundamentally reimagines the role of the</w:t>
      </w:r>
      <w:r>
        <w:t xml:space="preserve"> </w:t>
      </w:r>
      <w:r>
        <w:rPr>
          <w:bCs/>
          <w:b/>
        </w:rPr>
        <w:t xml:space="preserve">Architect</w:t>
      </w:r>
      <w:r>
        <w:t xml:space="preserve"> </w:t>
      </w:r>
      <w:r>
        <w:t xml:space="preserve">in Australia Sydney – from designer of buildings to steward of urban ecosystems. As Sydney navigates its next phase of growth, this project offers a vital roadmap for embedding sustainability into the DNA of residential development. The success will be measured not only by carbon metrics but by enhanced community well-being, biodiversity restoration across 50+ hectares in targeted Sydney precincts, and the creation of a new professional ethos where ecological integrity is non-negotiable. In an era defined by climate urgency, this research positions Australia Sydney as a global leader in architectural innovation – proving that sustainable cities are built not just with materials, but with foresight.</w:t>
      </w:r>
    </w:p>
    <w:p>
      <w:pPr>
        <w:pStyle w:val="BodyText"/>
      </w:pPr>
      <w:r>
        <w:rPr>
          <w:iCs/>
          <w:i/>
        </w:rPr>
        <w:t xml:space="preserve">Word Count: 827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Architecture in Australia Sydney</dc:title>
  <dc:creator/>
  <dc:language>en</dc:language>
  <cp:keywords/>
  <dcterms:created xsi:type="dcterms:W3CDTF">2026-07-17T07:12:56Z</dcterms:created>
  <dcterms:modified xsi:type="dcterms:W3CDTF">2026-07-17T07:12:56Z</dcterms:modified>
</cp:coreProperties>
</file>

<file path=docProps/custom.xml><?xml version="1.0" encoding="utf-8"?>
<Properties xmlns="http://schemas.openxmlformats.org/officeDocument/2006/custom-properties" xmlns:vt="http://schemas.openxmlformats.org/officeDocument/2006/docPropsVTypes"/>
</file>