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7" w:name="X07903653abedb114ac54d4157d95b2f85b9d48b"/>
    <w:p>
      <w:pPr>
        <w:pStyle w:val="Heading1"/>
      </w:pPr>
      <w:r>
        <w:t xml:space="preserve">Research Proposal: Architectural Innovation for Sustainable Urban Development in Bangladesh Dhaka</w:t>
      </w:r>
    </w:p>
    <w:p>
      <w:pPr>
        <w:pStyle w:val="FirstParagraph"/>
      </w:pPr>
      <w:r>
        <w:rPr>
          <w:bCs/>
          <w:b/>
        </w:rPr>
        <w:t xml:space="preserve">Abstract:</w:t>
      </w:r>
      <w:r>
        <w:t xml:space="preserve"> </w:t>
      </w:r>
      <w:r>
        <w:t xml:space="preserve">This research proposal examines the critical role of the</w:t>
      </w:r>
      <w:r>
        <w:t xml:space="preserve"> </w:t>
      </w:r>
      <w:r>
        <w:rPr>
          <w:iCs/>
          <w:i/>
        </w:rPr>
        <w:t xml:space="preserve">Architect</w:t>
      </w:r>
      <w:r>
        <w:t xml:space="preserve"> </w:t>
      </w:r>
      <w:r>
        <w:t xml:space="preserve">in addressing Dhaka, Bangladesh's escalating urban crises through contextually grounded design innovation. Focused on</w:t>
      </w:r>
      <w:r>
        <w:t xml:space="preserve"> </w:t>
      </w:r>
      <w:r>
        <w:rPr>
          <w:bCs/>
          <w:b/>
        </w:rPr>
        <w:t xml:space="preserve">Bangladesh Dhaka</w:t>
      </w:r>
      <w:r>
        <w:t xml:space="preserve">'s unique challenges—including rapid urbanization, climate vulnerability, and socio-economic disparities—this study investigates how contemporary architectural practice can foster resilient, inclusive, and sustainable cityscapes. With Dhaka projected to house 28 million people by 2050 (World Bank, 2023), this</w:t>
      </w:r>
      <w:r>
        <w:t xml:space="preserve"> </w:t>
      </w:r>
      <w:r>
        <w:rPr>
          <w:bCs/>
          <w:b/>
        </w:rPr>
        <w:t xml:space="preserve">Research Proposal</w:t>
      </w:r>
      <w:r>
        <w:t xml:space="preserve"> </w:t>
      </w:r>
      <w:r>
        <w:t xml:space="preserve">argues that the</w:t>
      </w:r>
      <w:r>
        <w:t xml:space="preserve"> </w:t>
      </w:r>
      <w:r>
        <w:rPr>
          <w:iCs/>
          <w:i/>
        </w:rPr>
        <w:t xml:space="preserve">Architect</w:t>
      </w:r>
      <w:r>
        <w:t xml:space="preserve"> </w:t>
      </w:r>
      <w:r>
        <w:t xml:space="preserve">must transcend traditional design roles to become a pivotal agent of systemic urban transformation within</w:t>
      </w:r>
      <w:r>
        <w:t xml:space="preserve"> </w:t>
      </w:r>
      <w:r>
        <w:rPr>
          <w:bCs/>
          <w:b/>
        </w:rPr>
        <w:t xml:space="preserve">Bangladesh Dhaka</w:t>
      </w:r>
      <w:r>
        <w:t xml:space="preserve">'s complex socio-ecological reality.</w:t>
      </w:r>
    </w:p>
    <w:bookmarkStart w:id="20" w:name="X77e8ce618229da68fdc077cd1365f839c7dc8e4"/>
    <w:p>
      <w:pPr>
        <w:pStyle w:val="Heading2"/>
      </w:pPr>
      <w:r>
        <w:t xml:space="preserve">I. Introduction: The Urgency in Bangladesh Dhaka</w:t>
      </w:r>
    </w:p>
    <w:p>
      <w:pPr>
        <w:pStyle w:val="FirstParagraph"/>
      </w:pPr>
      <w:r>
        <w:t xml:space="preserve">Dhaka, the capital of</w:t>
      </w:r>
      <w:r>
        <w:t xml:space="preserve"> </w:t>
      </w:r>
      <w:r>
        <w:rPr>
          <w:bCs/>
          <w:b/>
        </w:rPr>
        <w:t xml:space="preserve">Bangladesh</w:t>
      </w:r>
      <w:r>
        <w:t xml:space="preserve">, exemplifies the world’s most acute urban challenges. As one of Earth's fastest-growing megacities, it faces a perfect storm: extreme population density (over 25,000 people/sq km in central districts), annual monsoon flooding affecting 47% of the city (UN-Habitat, 2022), and widespread informal settlements housing 63% of residents. Current urban development patterns—characterized by unregulated construction, inadequate infrastructure, and climate neglect—exacerbate vulnerability. The</w:t>
      </w:r>
      <w:r>
        <w:t xml:space="preserve"> </w:t>
      </w:r>
      <w:r>
        <w:rPr>
          <w:iCs/>
          <w:i/>
        </w:rPr>
        <w:t xml:space="preserve">Architect</w:t>
      </w:r>
      <w:r>
        <w:t xml:space="preserve"> </w:t>
      </w:r>
      <w:r>
        <w:t xml:space="preserve">in this context is not merely a designer of buildings but a multidisciplinary problem-solver confronting environmental collapse, social inequity, and governance failures. This</w:t>
      </w:r>
      <w:r>
        <w:t xml:space="preserve"> </w:t>
      </w:r>
      <w:r>
        <w:rPr>
          <w:bCs/>
          <w:b/>
        </w:rPr>
        <w:t xml:space="preserve">Research Proposal</w:t>
      </w:r>
      <w:r>
        <w:t xml:space="preserve"> </w:t>
      </w:r>
      <w:r>
        <w:t xml:space="preserve">posits that redefining the role of the</w:t>
      </w:r>
      <w:r>
        <w:t xml:space="preserve"> </w:t>
      </w:r>
      <w:r>
        <w:rPr>
          <w:iCs/>
          <w:i/>
        </w:rPr>
        <w:t xml:space="preserve">Architect</w:t>
      </w:r>
      <w:r>
        <w:t xml:space="preserve"> </w:t>
      </w:r>
      <w:r>
        <w:t xml:space="preserve">through localized innovation is non-negotiable for Dhaka’s survival.</w:t>
      </w:r>
    </w:p>
    <w:bookmarkEnd w:id="20"/>
    <w:bookmarkStart w:id="21" w:name="X3158c9253fdeebb27f12e7fb1f1fcb186e8b75f"/>
    <w:p>
      <w:pPr>
        <w:pStyle w:val="Heading2"/>
      </w:pPr>
      <w:r>
        <w:t xml:space="preserve">II. Problem Statement: Beyond Conventional Architectural Practice</w:t>
      </w:r>
    </w:p>
    <w:p>
      <w:pPr>
        <w:pStyle w:val="FirstParagraph"/>
      </w:pPr>
      <w:r>
        <w:t xml:space="preserve">Current architectural practice in</w:t>
      </w:r>
      <w:r>
        <w:t xml:space="preserve"> </w:t>
      </w:r>
      <w:r>
        <w:rPr>
          <w:bCs/>
          <w:b/>
        </w:rPr>
        <w:t xml:space="preserve">Bangladesh Dhaka</w:t>
      </w:r>
      <w:r>
        <w:t xml:space="preserve"> </w:t>
      </w:r>
      <w:r>
        <w:t xml:space="preserve">remains largely reactive and fragmented. Most projects prioritize short-term economic gains over long-term resilience, ignoring Dhaka’s unique hydrological and cultural context. For instance, 89% of new high-rises ignore flood mitigation (Dhaka City Corporation, 2023), while housing initiatives often displace communities without providing alternatives (UNDP Bangladesh). Crucially, the</w:t>
      </w:r>
      <w:r>
        <w:t xml:space="preserve"> </w:t>
      </w:r>
      <w:r>
        <w:rPr>
          <w:iCs/>
          <w:i/>
        </w:rPr>
        <w:t xml:space="preserve">Architect</w:t>
      </w:r>
      <w:r>
        <w:t xml:space="preserve"> </w:t>
      </w:r>
      <w:r>
        <w:t xml:space="preserve">is frequently excluded from policy-making circles despite possessing essential insights into spatial justice and climate adaptation. This disconnect perpetuates a cycle of vulnerability: poorly designed infrastructure amplifies disaster impacts, deepening poverty in already marginalized neighborhoods. The core problem this</w:t>
      </w:r>
      <w:r>
        <w:t xml:space="preserve"> </w:t>
      </w:r>
      <w:r>
        <w:rPr>
          <w:bCs/>
          <w:b/>
        </w:rPr>
        <w:t xml:space="preserve">Research Proposal</w:t>
      </w:r>
      <w:r>
        <w:t xml:space="preserve"> </w:t>
      </w:r>
      <w:r>
        <w:t xml:space="preserve">addresses is the absence of a unified framework that empowers the</w:t>
      </w:r>
      <w:r>
        <w:t xml:space="preserve"> </w:t>
      </w:r>
      <w:r>
        <w:rPr>
          <w:iCs/>
          <w:i/>
        </w:rPr>
        <w:t xml:space="preserve">Architect</w:t>
      </w:r>
      <w:r>
        <w:t xml:space="preserve"> </w:t>
      </w:r>
      <w:r>
        <w:t xml:space="preserve">to lead holistic urban solutions within</w:t>
      </w:r>
      <w:r>
        <w:t xml:space="preserve"> </w:t>
      </w:r>
      <w:r>
        <w:rPr>
          <w:bCs/>
          <w:b/>
        </w:rPr>
        <w:t xml:space="preserve">Bangladesh Dhaka</w:t>
      </w:r>
      <w:r>
        <w:t xml:space="preserve">'s specific constraints.</w:t>
      </w:r>
    </w:p>
    <w:bookmarkEnd w:id="21"/>
    <w:bookmarkStart w:id="22" w:name="X98859aa0904d09fa57d90d7c56340c4eee9d7c3"/>
    <w:p>
      <w:pPr>
        <w:pStyle w:val="Heading2"/>
      </w:pPr>
      <w:r>
        <w:t xml:space="preserve">III. Literature Review: Gaps in Contextual Architectural Scholarship</w:t>
      </w:r>
    </w:p>
    <w:p>
      <w:pPr>
        <w:pStyle w:val="FirstParagraph"/>
      </w:pPr>
      <w:r>
        <w:t xml:space="preserve">Existing scholarship on architecture in South Asia often focuses on regional aesthetics or economic impacts, overlooking Dhaka’s operational realities. Studies by Rahman (2020) highlight traditional Bengali *bungalow* designs as climate-responsive but fail to address scaling these principles for mega-urban contexts. Similarly, UN Habitat reports (2021) emphasize policy reforms without engaging the</w:t>
      </w:r>
      <w:r>
        <w:t xml:space="preserve"> </w:t>
      </w:r>
      <w:r>
        <w:rPr>
          <w:iCs/>
          <w:i/>
        </w:rPr>
        <w:t xml:space="preserve">Architect</w:t>
      </w:r>
      <w:r>
        <w:t xml:space="preserve"> </w:t>
      </w:r>
      <w:r>
        <w:t xml:space="preserve">as an implementation agent. Critically, no research synthesizes Dhaka-specific data with actionable architectural methodologies—especially concerning water-sensitive urban design (WSUD) or community-led spatial planning. This gap leaves practitioners without evidence-based tools to navigate Dhaka’s legal ambiguities, resource scarcity, and cultural diversity. Our</w:t>
      </w:r>
      <w:r>
        <w:t xml:space="preserve"> </w:t>
      </w:r>
      <w:r>
        <w:rPr>
          <w:bCs/>
          <w:b/>
        </w:rPr>
        <w:t xml:space="preserve">Research Proposal</w:t>
      </w:r>
      <w:r>
        <w:t xml:space="preserve"> </w:t>
      </w:r>
      <w:r>
        <w:t xml:space="preserve">directly fills this void by centering the</w:t>
      </w:r>
      <w:r>
        <w:t xml:space="preserve"> </w:t>
      </w:r>
      <w:r>
        <w:rPr>
          <w:iCs/>
          <w:i/>
        </w:rPr>
        <w:t xml:space="preserve">Architect</w:t>
      </w:r>
      <w:r>
        <w:t xml:space="preserve">'s on-ground experience as the catalyst for scalable innovation.</w:t>
      </w:r>
    </w:p>
    <w:bookmarkEnd w:id="22"/>
    <w:bookmarkStart w:id="23" w:name="iv.-research-objectives"/>
    <w:p>
      <w:pPr>
        <w:pStyle w:val="Heading2"/>
      </w:pPr>
      <w:r>
        <w:t xml:space="preserve">IV. Research Objectives</w:t>
      </w:r>
    </w:p>
    <w:p>
      <w:pPr>
        <w:numPr>
          <w:ilvl w:val="0"/>
          <w:numId w:val="1001"/>
        </w:numPr>
        <w:pStyle w:val="Compact"/>
      </w:pPr>
      <w:r>
        <w:t xml:space="preserve">To map existing architectural interventions in Dhaka addressing climate resilience (e.g., flood-adaptive housing, green infrastructure).</w:t>
      </w:r>
    </w:p>
    <w:p>
      <w:pPr>
        <w:numPr>
          <w:ilvl w:val="0"/>
          <w:numId w:val="1001"/>
        </w:numPr>
        <w:pStyle w:val="Compact"/>
      </w:pPr>
      <w:r>
        <w:t xml:space="preserve">To analyze barriers preventing architects from integrating social equity into design within Bangladesh’s regulatory framework.</w:t>
      </w:r>
    </w:p>
    <w:p>
      <w:pPr>
        <w:numPr>
          <w:ilvl w:val="0"/>
          <w:numId w:val="1001"/>
        </w:numPr>
        <w:pStyle w:val="Compact"/>
      </w:pPr>
      <w:r>
        <w:t xml:space="preserve">To co-develop a practical "Dhaka Resilience Toolkit" with local architects, prioritizing cost-effective, community-validated solutions.</w:t>
      </w:r>
    </w:p>
    <w:bookmarkEnd w:id="23"/>
    <w:bookmarkStart w:id="24" w:name="Xd59e292cfcfc8f34799a2f4c89248083ab5225f"/>
    <w:p>
      <w:pPr>
        <w:pStyle w:val="Heading2"/>
      </w:pPr>
      <w:r>
        <w:t xml:space="preserve">V. Methodology: Actionable Research for Bangladesh Dhaka</w:t>
      </w:r>
    </w:p>
    <w:p>
      <w:pPr>
        <w:pStyle w:val="FirstParagraph"/>
      </w:pPr>
      <w:r>
        <w:t xml:space="preserve">This interdisciplinary study employs mixed methods tailored to</w:t>
      </w:r>
      <w:r>
        <w:t xml:space="preserve"> </w:t>
      </w:r>
      <w:r>
        <w:rPr>
          <w:bCs/>
          <w:b/>
        </w:rPr>
        <w:t xml:space="preserve">Bangladesh Dhaka</w:t>
      </w:r>
      <w:r>
        <w:t xml:space="preserve">'s context:</w:t>
      </w:r>
    </w:p>
    <w:p>
      <w:pPr>
        <w:numPr>
          <w:ilvl w:val="0"/>
          <w:numId w:val="1002"/>
        </w:numPr>
        <w:pStyle w:val="Compact"/>
      </w:pPr>
      <w:r>
        <w:rPr>
          <w:bCs/>
          <w:b/>
        </w:rPr>
        <w:t xml:space="preserve">Case Studies (N=10):</w:t>
      </w:r>
      <w:r>
        <w:t xml:space="preserve"> </w:t>
      </w:r>
      <w:r>
        <w:t xml:space="preserve">Documenting architect-led projects in flood-prone zones (e.g., Korail slum retrofitting, Mirpur eco-neighborhoods), analyzing design decisions through post-occupancy evaluations.</w:t>
      </w:r>
    </w:p>
    <w:p>
      <w:pPr>
        <w:numPr>
          <w:ilvl w:val="0"/>
          <w:numId w:val="1002"/>
        </w:numPr>
        <w:pStyle w:val="Compact"/>
      </w:pPr>
      <w:r>
        <w:rPr>
          <w:bCs/>
          <w:b/>
        </w:rPr>
        <w:t xml:space="preserve">Architect Surveys &amp; Workshops:</w:t>
      </w:r>
      <w:r>
        <w:t xml:space="preserve"> </w:t>
      </w:r>
      <w:r>
        <w:t xml:space="preserve">Targeting 50+ licensed architects across Dhaka to identify policy gaps and co-design solutions (e.g., "How can building codes incentivize green roofs?").</w:t>
      </w:r>
    </w:p>
    <w:p>
      <w:pPr>
        <w:numPr>
          <w:ilvl w:val="0"/>
          <w:numId w:val="1002"/>
        </w:numPr>
        <w:pStyle w:val="Compact"/>
      </w:pPr>
      <w:r>
        <w:rPr>
          <w:bCs/>
          <w:b/>
        </w:rPr>
        <w:t xml:space="preserve">Stakeholder Dialogues:</w:t>
      </w:r>
      <w:r>
        <w:t xml:space="preserve"> </w:t>
      </w:r>
      <w:r>
        <w:t xml:space="preserve">Facilitating forums with city planners, community leaders, and NGOs to align architectural proposals with grassroots needs.</w:t>
      </w:r>
    </w:p>
    <w:p>
      <w:pPr>
        <w:numPr>
          <w:ilvl w:val="0"/>
          <w:numId w:val="1002"/>
        </w:numPr>
        <w:pStyle w:val="Compact"/>
      </w:pPr>
      <w:r>
        <w:rPr>
          <w:bCs/>
          <w:b/>
        </w:rPr>
        <w:t xml:space="preserve">Digital Modeling:</w:t>
      </w:r>
      <w:r>
        <w:t xml:space="preserve"> </w:t>
      </w:r>
      <w:r>
        <w:t xml:space="preserve">Using GIS and hydrological software to simulate climate impacts on proposed designs (e.g., 20-year flood scenarios for new housing complexes).</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's outcomes will directly empower the</w:t>
      </w:r>
      <w:r>
        <w:t xml:space="preserve"> </w:t>
      </w:r>
      <w:r>
        <w:rPr>
          <w:iCs/>
          <w:i/>
        </w:rPr>
        <w:t xml:space="preserve">Architect</w:t>
      </w:r>
      <w:r>
        <w:t xml:space="preserve"> </w:t>
      </w:r>
      <w:r>
        <w:t xml:space="preserve">as an urban change agent in</w:t>
      </w:r>
      <w:r>
        <w:t xml:space="preserve"> </w:t>
      </w:r>
      <w:r>
        <w:rPr>
          <w:bCs/>
          <w:b/>
        </w:rPr>
        <w:t xml:space="preserve">Bangladesh Dhaka</w:t>
      </w:r>
      <w:r>
        <w:t xml:space="preserve">:</w:t>
      </w:r>
    </w:p>
    <w:p>
      <w:pPr>
        <w:numPr>
          <w:ilvl w:val="0"/>
          <w:numId w:val="1003"/>
        </w:numPr>
        <w:pStyle w:val="Compact"/>
      </w:pPr>
      <w:r>
        <w:t xml:space="preserve">A publicly accessible "Dhaka Resilience Toolkit" featuring low-cost, culturally appropriate design templates (e.g., elevated homes on permeable foundations).</w:t>
      </w:r>
    </w:p>
    <w:p>
      <w:pPr>
        <w:numPr>
          <w:ilvl w:val="0"/>
          <w:numId w:val="1003"/>
        </w:numPr>
        <w:pStyle w:val="Compact"/>
      </w:pPr>
      <w:r>
        <w:t xml:space="preserve">Evidence-based policy briefs advocating for architectural inclusion in Dhaka’s Climate Action Plan 2030.</w:t>
      </w:r>
    </w:p>
    <w:p>
      <w:pPr>
        <w:numPr>
          <w:ilvl w:val="0"/>
          <w:numId w:val="1003"/>
        </w:numPr>
        <w:pStyle w:val="Compact"/>
      </w:pPr>
      <w:r>
        <w:t xml:space="preserve">Training modules for architecture schools to integrate Dhaka-specific challenges into curricula (addressing the current gap in local pedagogy).</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actor, this research tackles Dhaka’s existential threats while advancing global urban sustainability discourse. Solutions developed here—such as community-managed rainwater harvesting systems or informal settlement upgrading frameworks—can inform megacities from Lagos to Jakarta.</w:t>
      </w:r>
    </w:p>
    <w:bookmarkEnd w:id="25"/>
    <w:bookmarkStart w:id="26" w:name="Xd62a942b9bc806e359706dd4666bec942a1cda1"/>
    <w:p>
      <w:pPr>
        <w:pStyle w:val="Heading2"/>
      </w:pPr>
      <w:r>
        <w:t xml:space="preserve">VII. Conclusion: Architecting Dhaka’s Future</w:t>
      </w:r>
    </w:p>
    <w:p>
      <w:pPr>
        <w:pStyle w:val="FirstParagraph"/>
      </w:pPr>
      <w:r>
        <w:t xml:space="preserve">In the face of climate chaos and urban inequality, the</w:t>
      </w:r>
      <w:r>
        <w:t xml:space="preserve"> </w:t>
      </w:r>
      <w:r>
        <w:rPr>
          <w:iCs/>
          <w:i/>
        </w:rPr>
        <w:t xml:space="preserve">Architect</w:t>
      </w:r>
      <w:r>
        <w:t xml:space="preserve"> </w:t>
      </w:r>
      <w:r>
        <w:t xml:space="preserve">in</w:t>
      </w:r>
      <w:r>
        <w:t xml:space="preserve"> </w:t>
      </w:r>
      <w:r>
        <w:rPr>
          <w:bCs/>
          <w:b/>
        </w:rPr>
        <w:t xml:space="preserve">Bangladesh Dhaka</w:t>
      </w:r>
      <w:r>
        <w:t xml:space="preserve"> </w:t>
      </w:r>
      <w:r>
        <w:t xml:space="preserve">must evolve from a service provider to a systemic thinker. This Research Proposal provides a roadmap for that transformation. It recognizes that sustainable urban futures in Dhaka cannot be dictated by external models but must emerge from architects deeply embedded in local realities—understanding monsoon rhythms, cultural narratives, and the resilience of marginalized communities. As Dhaka’s population surges toward 30 million, the need for this</w:t>
      </w:r>
      <w:r>
        <w:t xml:space="preserve"> </w:t>
      </w:r>
      <w:r>
        <w:rPr>
          <w:bCs/>
          <w:b/>
        </w:rPr>
        <w:t xml:space="preserve">Research Proposal</w:t>
      </w:r>
      <w:r>
        <w:t xml:space="preserve"> </w:t>
      </w:r>
      <w:r>
        <w:t xml:space="preserve">is no longer academic; it is an urgent call to action for every</w:t>
      </w:r>
    </w:p>
    <w:p>
      <w:pPr>
        <w:pStyle w:val="BodyText"/>
      </w:pPr>
      <w:r>
        <w:t xml:space="preserve">Architect working in the heart of Bangladesh.</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Bangladesh Dhaka</dc:title>
  <dc:creator/>
  <dc:language>en</dc:language>
  <cp:keywords/>
  <dcterms:created xsi:type="dcterms:W3CDTF">2025-12-11T14:29:09Z</dcterms:created>
  <dcterms:modified xsi:type="dcterms:W3CDTF">2025-12-11T14:29:09Z</dcterms:modified>
</cp:coreProperties>
</file>

<file path=docProps/custom.xml><?xml version="1.0" encoding="utf-8"?>
<Properties xmlns="http://schemas.openxmlformats.org/officeDocument/2006/custom-properties" xmlns:vt="http://schemas.openxmlformats.org/officeDocument/2006/docPropsVTypes"/>
</file>