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0" w:name="Xd1709a120220990483556707ec1d9d2f1cdaa69"/>
    <w:p>
      <w:pPr>
        <w:pStyle w:val="Heading1"/>
      </w:pPr>
      <w:r>
        <w:t xml:space="preserve">Research Proposal: Advancing Sustainable Architectural Practices in Canada Toronto</w:t>
      </w:r>
    </w:p>
    <w:bookmarkStart w:id="20" w:name="introduction"/>
    <w:p>
      <w:pPr>
        <w:pStyle w:val="Heading2"/>
      </w:pPr>
      <w:r>
        <w:t xml:space="preserve">Introduction</w:t>
      </w:r>
    </w:p>
    <w:p>
      <w:pPr>
        <w:pStyle w:val="FirstParagraph"/>
      </w:pPr>
      <w:r>
        <w:t xml:space="preserve">The architectural profession in Canada Toronto stands at a pivotal moment as the city grapples with rapid urbanization, climate change imperatives, and evolving social needs. This Research Proposal outlines a comprehensive study to address critical gaps in sustainable design implementation within Toronto's built environment. As Canada's most populous city and economic hub, Toronto presents unique challenges for the Architect seeking to balance heritage preservation with cutting-edge environmental performance. With over 2.9 million residents and projected growth to 3.5 million by 2041 (Statistics Canada), Toronto's architectural landscape demands innovative solutions that prioritize ecological responsibility without compromising urban vitality.</w:t>
      </w:r>
    </w:p>
    <w:bookmarkEnd w:id="20"/>
    <w:bookmarkStart w:id="21" w:name="problem-statement"/>
    <w:p>
      <w:pPr>
        <w:pStyle w:val="Heading2"/>
      </w:pPr>
      <w:r>
        <w:t xml:space="preserve">Problem Statement</w:t>
      </w:r>
    </w:p>
    <w:p>
      <w:pPr>
        <w:pStyle w:val="FirstParagraph"/>
      </w:pPr>
      <w:r>
        <w:t xml:space="preserve">Despite Toronto's ambitious climate action targets—aiming for net-zero emissions by 2040—the integration of sustainable practices remains inconsistent across architectural projects. Current building codes lag behind international best practices, and many Architect firms struggle with implementing circular economy principles due to fragmented regulatory frameworks and limited access to green financing. A recent Urban Land Institute report revealed that only 38% of new Toronto developments exceed LEED Gold certification standards, indicating a significant gap between policy goals and on-the-ground implementation. This Research Proposal directly addresses this disconnect by investigating how Canadian Architect practices can be optimized for climate resilience in Toronto's dense urban context.</w:t>
      </w:r>
    </w:p>
    <w:bookmarkEnd w:id="21"/>
    <w:bookmarkStart w:id="22" w:name="literature-review"/>
    <w:p>
      <w:pPr>
        <w:pStyle w:val="Heading2"/>
      </w:pPr>
      <w:r>
        <w:t xml:space="preserve">Literature Review</w:t>
      </w:r>
    </w:p>
    <w:p>
      <w:pPr>
        <w:pStyle w:val="FirstParagraph"/>
      </w:pPr>
      <w:r>
        <w:t xml:space="preserve">Existing scholarship emphasizes Toronto's unique challenges: its cold-weather climate, historic building stock, and complex zoning regulations. Studies by the University of Toronto's School of Cities (2021) highlight how Toronto's "concrete jungle" effect exacerbates urban heat islands, while research from Ryerson’s Faculty of Environmental and Urban Change (2022) identifies regulatory fragmentation as a primary barrier to sustainable design adoption. Crucially, no comprehensive study has yet examined the operational challenges faced by the Architect specifically within Canada Toronto's municipal system. This Research Proposal bridges this gap by centering local practitioner experiences rather than relying solely on international models.</w:t>
      </w:r>
    </w:p>
    <w:bookmarkEnd w:id="22"/>
    <w:bookmarkStart w:id="23" w:name="research-objectives"/>
    <w:p>
      <w:pPr>
        <w:pStyle w:val="Heading2"/>
      </w:pPr>
      <w:r>
        <w:t xml:space="preserve">Research Objectives</w:t>
      </w:r>
    </w:p>
    <w:p>
      <w:pPr>
        <w:numPr>
          <w:ilvl w:val="0"/>
          <w:numId w:val="1001"/>
        </w:numPr>
        <w:pStyle w:val="Compact"/>
      </w:pPr>
      <w:r>
        <w:t xml:space="preserve">To document current sustainable design workflows employed by leading Architect firms in Canada Toronto</w:t>
      </w:r>
    </w:p>
    <w:p>
      <w:pPr>
        <w:numPr>
          <w:ilvl w:val="0"/>
          <w:numId w:val="1001"/>
        </w:numPr>
        <w:pStyle w:val="Compact"/>
      </w:pPr>
      <w:r>
        <w:t xml:space="preserve">To identify regulatory, financial, and technical barriers preventing widespread adoption of circular construction methods</w:t>
      </w:r>
    </w:p>
    <w:p>
      <w:pPr>
        <w:numPr>
          <w:ilvl w:val="0"/>
          <w:numId w:val="1001"/>
        </w:numPr>
        <w:pStyle w:val="Compact"/>
      </w:pPr>
      <w:r>
        <w:t xml:space="preserve">To co-develop a Toronto-specific sustainability framework with practicing Architects through participatory workshops</w:t>
      </w:r>
    </w:p>
    <w:p>
      <w:pPr>
        <w:numPr>
          <w:ilvl w:val="0"/>
          <w:numId w:val="1001"/>
        </w:numPr>
        <w:pStyle w:val="Compact"/>
      </w:pPr>
      <w:r>
        <w:t xml:space="preserve">To create an open-source digital toolkit for Canadian Architect professionals addressing Toronto's microclimate conditions</w:t>
      </w:r>
    </w:p>
    <w:bookmarkEnd w:id="23"/>
    <w:bookmarkStart w:id="24" w:name="methodology"/>
    <w:p>
      <w:pPr>
        <w:pStyle w:val="Heading2"/>
      </w:pPr>
      <w:r>
        <w:t xml:space="preserve">Methodology</w:t>
      </w:r>
    </w:p>
    <w:p>
      <w:pPr>
        <w:pStyle w:val="FirstParagraph"/>
      </w:pPr>
      <w:r>
        <w:t xml:space="preserve">This mixed-methods study employs three interconnected phases spanning 18 months. Phase 1 (Months 1-6) conducts a quantitative analysis of 50 recent Toronto architectural projects, comparing their sustainability metrics against City of Toronto's Green Standard and international benchmarks like BREEAM. Phase 2 (Months 7-12) involves qualitative research through semi-structured interviews with 30+ Architects across diverse firm sizes—from boutique studios to multinational practices—with a focus on implementation challenges. Phase 3 (Months 13-18) establishes a collaborative co-design lab with the Ontario Association of Architects and Toronto Environmental Alliance, where findings inform the development of the digital toolkit. The study adheres to Canadian ethics standards (TCPS 2) and incorporates Indigenous knowledge through consultation with First Nations architects via OAA's Cultural Safety program.</w:t>
      </w:r>
    </w:p>
    <w:bookmarkEnd w:id="24"/>
    <w:bookmarkStart w:id="25" w:name="expected-outcomes"/>
    <w:p>
      <w:pPr>
        <w:pStyle w:val="Heading2"/>
      </w:pPr>
      <w:r>
        <w:t xml:space="preserve">Expected Outcomes</w:t>
      </w:r>
    </w:p>
    <w:p>
      <w:pPr>
        <w:pStyle w:val="FirstParagraph"/>
      </w:pPr>
      <w:r>
        <w:t xml:space="preserve">This Research Proposal anticipates producing four key deliverables: (1) A Toronto-specific sustainability maturity matrix mapping architectural practices against climate resilience goals; (2) Policy recommendations for the City of Toronto’s Municipal Planning Appeals Tribunal; (3) An open-access digital platform containing climate-responsive design templates, material databases, and regulatory navigators tailored to Canada Toronto's building codes; and (4) A practitioner training module endorsed by the Ontario Association of Architects. Crucially, all outcomes will be developed *with* the Architect—rather than *for* them—to ensure immediate practical utility in their daily workflows.</w:t>
      </w:r>
    </w:p>
    <w:bookmarkEnd w:id="25"/>
    <w:bookmarkStart w:id="26" w:name="significance-to-canada-toronto"/>
    <w:p>
      <w:pPr>
        <w:pStyle w:val="Heading2"/>
      </w:pPr>
      <w:r>
        <w:t xml:space="preserve">Significance to Canada Toronto</w:t>
      </w:r>
    </w:p>
    <w:p>
      <w:pPr>
        <w:pStyle w:val="FirstParagraph"/>
      </w:pPr>
      <w:r>
        <w:t xml:space="preserve">The implications extend far beyond academic contribution. By directly engaging the Architect profession in Canada Toronto, this research addresses a critical bottleneck: 74% of architects surveyed by the Canadian Green Building Council cite "lack of localized sustainability resources" as their primary obstacle (2023). Successful implementation could accelerate Toronto's transition toward its 2050 net-zero target while positioning Canada Toronto as a global model for climate-adaptive urban design. The project aligns with key municipal initiatives like the TransformTO Climate Action Plan and Ontario's Greenbelt Framework, creating synergies with existing city infrastructure programs. Furthermore, it directly supports Canada's federal commitment to the Paris Agreement through actionable urban strategies.</w:t>
      </w:r>
    </w:p>
    <w:bookmarkEnd w:id="26"/>
    <w:bookmarkStart w:id="27" w:name="timeline-resources"/>
    <w:p>
      <w:pPr>
        <w:pStyle w:val="Heading2"/>
      </w:pPr>
      <w:r>
        <w:t xml:space="preserve">Timeline &amp; Resources</w:t>
      </w:r>
    </w:p>
    <w:p>
      <w:pPr>
        <w:pStyle w:val="FirstParagraph"/>
      </w:pPr>
      <w:r>
        <w:t xml:space="preserve">The project requires $350,000 over 18 months for research staff (including two full-time Architect researchers), software licensing for digital toolkit development, and community engagement costs. Funding would be sought through the Social Sciences and Humanities Research Council (SSHRC) Partnership Grants with co-investment from Toronto's Office of Sustainability. Key milestones include: preliminary report to the City Council by Month 9, draft toolkit launch at OAA's Annual Conference (Month 15), and final policy briefs delivered to Ontario’s Ministry of Municipal Affairs by Month 18.</w:t>
      </w:r>
    </w:p>
    <w:bookmarkEnd w:id="27"/>
    <w:bookmarkStart w:id="28" w:name="conclusion"/>
    <w:p>
      <w:pPr>
        <w:pStyle w:val="Heading2"/>
      </w:pPr>
      <w:r>
        <w:t xml:space="preserve">Conclusion</w:t>
      </w:r>
    </w:p>
    <w:p>
      <w:pPr>
        <w:pStyle w:val="FirstParagraph"/>
      </w:pPr>
      <w:r>
        <w:t xml:space="preserve">This Research Proposal represents a vital step toward embedding climate resilience into the DNA of Toronto's architectural identity. By centering the Architect as both subject and co-creator, it moves beyond theoretical frameworks to deliver actionable tools for Canada Toronto's built environment transformation. As climate pressures intensify—evidenced by Toronto's 2023 record-breaking heatwaves—the need for this research has never been more urgent. The outcomes will not only empower the Architect profession but also directly contribute to a more livable, equitable, and ecologically responsible Canada Toronto for generations to come. This is not merely a study about buildings; it is an investment in the future of urban living at one of North America's most dynamic cities.</w:t>
      </w:r>
    </w:p>
    <w:bookmarkEnd w:id="28"/>
    <w:bookmarkStart w:id="29" w:name="references"/>
    <w:p>
      <w:pPr>
        <w:pStyle w:val="Heading2"/>
      </w:pPr>
      <w:r>
        <w:t xml:space="preserve">References</w:t>
      </w:r>
    </w:p>
    <w:p>
      <w:pPr>
        <w:numPr>
          <w:ilvl w:val="0"/>
          <w:numId w:val="1002"/>
        </w:numPr>
        <w:pStyle w:val="Compact"/>
      </w:pPr>
      <w:r>
        <w:t xml:space="preserve">City of Toronto. (2021). TransformTO Climate Action Plan. Toronto: Municipal Planning Office.</w:t>
      </w:r>
    </w:p>
    <w:p>
      <w:pPr>
        <w:numPr>
          <w:ilvl w:val="0"/>
          <w:numId w:val="1002"/>
        </w:numPr>
        <w:pStyle w:val="Compact"/>
      </w:pPr>
      <w:r>
        <w:t xml:space="preserve">Ontario Association of Architects. (2023). Architectural Practice Survey Report. Toronto: OAA Publications.</w:t>
      </w:r>
    </w:p>
    <w:p>
      <w:pPr>
        <w:numPr>
          <w:ilvl w:val="0"/>
          <w:numId w:val="1002"/>
        </w:numPr>
        <w:pStyle w:val="Compact"/>
      </w:pPr>
      <w:r>
        <w:t xml:space="preserve">Ryerson University. (2022). Urban Heat Island Effects in Canadian Megacities. Journal of Urban Environmental Studies, 14(3), 45-67.</w:t>
      </w:r>
    </w:p>
    <w:p>
      <w:pPr>
        <w:numPr>
          <w:ilvl w:val="0"/>
          <w:numId w:val="1002"/>
        </w:numPr>
        <w:pStyle w:val="Compact"/>
      </w:pPr>
      <w:r>
        <w:t xml:space="preserve">Statistics Canada. (2023). Toronto Census Data: Population Projections to 2041. Catalogue No. 91-551-X.</w:t>
      </w:r>
    </w:p>
    <w:p>
      <w:pPr>
        <w:numPr>
          <w:ilvl w:val="0"/>
          <w:numId w:val="1002"/>
        </w:numPr>
        <w:pStyle w:val="Compact"/>
      </w:pPr>
      <w:r>
        <w:t xml:space="preserve">University of Toronto School of Cities. (2021). Sustainable Building Practices in Dense Urban Environments. Toronto: UofT Press.</w:t>
      </w:r>
    </w:p>
    <w:p>
      <w:pPr>
        <w:pStyle w:val="FirstParagraph"/>
      </w:pPr>
      <w:r>
        <w:rPr>
          <w:iCs/>
          <w:i/>
        </w:rPr>
        <w:t xml:space="preserve">This Research Proposal is submitted for consideration by the Ontario Trillium Foundation's Climate Action Fund and the Canada Research Chairs Program in Sustainable Urban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Toronto</dc:title>
  <dc:creator/>
  <dc:language>en</dc:language>
  <cp:keywords/>
  <dcterms:created xsi:type="dcterms:W3CDTF">2026-04-28T23:19:08Z</dcterms:created>
  <dcterms:modified xsi:type="dcterms:W3CDTF">2026-04-28T23:19:08Z</dcterms:modified>
</cp:coreProperties>
</file>

<file path=docProps/custom.xml><?xml version="1.0" encoding="utf-8"?>
<Properties xmlns="http://schemas.openxmlformats.org/officeDocument/2006/custom-properties" xmlns:vt="http://schemas.openxmlformats.org/officeDocument/2006/docPropsVTypes"/>
</file>