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Architectural</w:t>
      </w:r>
      <w:r>
        <w:t xml:space="preserve"> </w:t>
      </w:r>
      <w:r>
        <w:t xml:space="preserve">Practices</w:t>
      </w:r>
      <w:r>
        <w:t xml:space="preserve"> </w:t>
      </w:r>
      <w:r>
        <w:t xml:space="preserve">in</w:t>
      </w:r>
      <w:r>
        <w:t xml:space="preserve"> </w:t>
      </w:r>
      <w:r>
        <w:t xml:space="preserve">Canada</w:t>
      </w:r>
      <w:r>
        <w:t xml:space="preserve"> </w:t>
      </w:r>
      <w:r>
        <w:t xml:space="preserve">Vancouver</w:t>
      </w:r>
    </w:p>
    <w:bookmarkStart w:id="28" w:name="Xa5c9a26dd0ff73c75d121371e929cb5b55bd7e4"/>
    <w:p>
      <w:pPr>
        <w:pStyle w:val="Heading1"/>
      </w:pPr>
      <w:r>
        <w:t xml:space="preserve">Research Proposal: Integrating Climate Resilience and Cultural Sensitivity in Architectural Design for Canada Vancouver</w:t>
      </w:r>
    </w:p>
    <w:bookmarkStart w:id="20" w:name="introduction"/>
    <w:p>
      <w:pPr>
        <w:pStyle w:val="Heading2"/>
      </w:pPr>
      <w:r>
        <w:t xml:space="preserve">Introduction</w:t>
      </w:r>
    </w:p>
    <w:p>
      <w:pPr>
        <w:pStyle w:val="FirstParagraph"/>
      </w:pPr>
      <w:r>
        <w:t xml:space="preserve">The rapid urbanization of Canada Vancouver demands innovative architectural solutions that address environmental, social, and cultural imperatives. As the second-largest city in Canada and a global leader in sustainable urban development, Vancouver faces unique challenges including seismic activity, coastal flooding risks, housing affordability crises, and the imperative to honor Indigenous land stewardship. This</w:t>
      </w:r>
      <w:r>
        <w:t xml:space="preserve"> </w:t>
      </w:r>
      <w:r>
        <w:rPr>
          <w:bCs/>
          <w:b/>
        </w:rPr>
        <w:t xml:space="preserve">Research Proposal</w:t>
      </w:r>
      <w:r>
        <w:t xml:space="preserve"> </w:t>
      </w:r>
      <w:r>
        <w:t xml:space="preserve">focuses on redefining the role of the</w:t>
      </w:r>
      <w:r>
        <w:t xml:space="preserve"> </w:t>
      </w:r>
      <w:r>
        <w:rPr>
          <w:bCs/>
          <w:b/>
        </w:rPr>
        <w:t xml:space="preserve">Architect</w:t>
      </w:r>
      <w:r>
        <w:t xml:space="preserve"> </w:t>
      </w:r>
      <w:r>
        <w:t xml:space="preserve">within this dynamic context. It seeks to develop a framework for architectural practice that holistically integrates climate resilience, cultural respect, and community-centric design—specifically tailored to the realities of Canada Vancouver. The core objective is to equip contemporary</w:t>
      </w:r>
      <w:r>
        <w:t xml:space="preserve"> </w:t>
      </w:r>
      <w:r>
        <w:rPr>
          <w:bCs/>
          <w:b/>
        </w:rPr>
        <w:t xml:space="preserve">Architect</w:t>
      </w:r>
      <w:r>
        <w:t xml:space="preserve">s with evidence-based strategies to navigate Vancouver’s complex urban landscape while meeting the province’s aggressive sustainability targets.</w:t>
      </w:r>
    </w:p>
    <w:bookmarkEnd w:id="20"/>
    <w:bookmarkStart w:id="21" w:name="problem-statement"/>
    <w:p>
      <w:pPr>
        <w:pStyle w:val="Heading2"/>
      </w:pPr>
      <w:r>
        <w:t xml:space="preserve">Problem Statement</w:t>
      </w:r>
    </w:p>
    <w:p>
      <w:pPr>
        <w:pStyle w:val="FirstParagraph"/>
      </w:pPr>
      <w:r>
        <w:t xml:space="preserve">Current architectural practices in Canada Vancouver often prioritize short-term economic gains or aesthetic trends over long-term ecological and social resilience. While Vancouver has ambitious goals like the Greenest City 2020 Action Plan and the recently adopted Zero Emissions Building Plan, implementation gaps persist. Many</w:t>
      </w:r>
      <w:r>
        <w:t xml:space="preserve"> </w:t>
      </w:r>
      <w:r>
        <w:rPr>
          <w:bCs/>
          <w:b/>
        </w:rPr>
        <w:t xml:space="preserve">Architect</w:t>
      </w:r>
      <w:r>
        <w:t xml:space="preserve">s struggle to operationalize these policies within real-world constraints of site-specific climate vulnerability, heritage preservation (particularly in historic districts), and the need for culturally safe spaces for Indigenous communities. The absence of a unified, locally-grounded methodology that synthesizes Vancouver’s unique environmental data, First Nations perspectives, and housing needs represents a critical gap. This research directly addresses this void by focusing on the</w:t>
      </w:r>
      <w:r>
        <w:t xml:space="preserve"> </w:t>
      </w:r>
      <w:r>
        <w:rPr>
          <w:bCs/>
          <w:b/>
        </w:rPr>
        <w:t xml:space="preserve">Architect</w:t>
      </w:r>
      <w:r>
        <w:t xml:space="preserve">'s pivotal role in translating policy into actionable, context-sensitive design.</w:t>
      </w:r>
    </w:p>
    <w:bookmarkEnd w:id="21"/>
    <w:bookmarkStart w:id="22" w:name="X75f2fbb21c692b8aa1d12f9c96e07ae86144fa8"/>
    <w:p>
      <w:pPr>
        <w:pStyle w:val="Heading2"/>
      </w:pPr>
      <w:r>
        <w:t xml:space="preserve">Literature Review: Contextualizing the Need</w:t>
      </w:r>
    </w:p>
    <w:p>
      <w:pPr>
        <w:pStyle w:val="FirstParagraph"/>
      </w:pPr>
      <w:r>
        <w:t xml:space="preserve">Existing literature highlights Vancouver’s leadership in green building (e.g., LEED Platinum standards), yet reveals a disconnect between high-level policy and on-ground implementation. Studies by UBC’s School of Architecture + Landscape Architecture (e.g., 2021) emphasize the underutilization of Indigenous knowledge systems in urban design. Similarly, research from the University of British Columbia (2022) identifies significant challenges in designing for Vancouver’s specific microclimates—increasing precipitation intensity and seismic risk—within affordable housing projects. The work of architects like Bing Thom (Thom Mayne) on projects such as the Vancouver Public Library demonstrates innovation, but lacks a systematic framework applicable to current crises. Crucially, no comprehensive study has yet examined how a</w:t>
      </w:r>
      <w:r>
        <w:t xml:space="preserve"> </w:t>
      </w:r>
      <w:r>
        <w:rPr>
          <w:bCs/>
          <w:b/>
        </w:rPr>
        <w:t xml:space="preserve">Architect</w:t>
      </w:r>
      <w:r>
        <w:t xml:space="preserve">'s decision-making process can be optimized for Canada Vancouver’s specific convergence of climate vulnerability and social equity demands. This research fills that gap.</w:t>
      </w:r>
    </w:p>
    <w:bookmarkEnd w:id="22"/>
    <w:bookmarkStart w:id="23" w:name="research-objectives"/>
    <w:p>
      <w:pPr>
        <w:pStyle w:val="Heading2"/>
      </w:pPr>
      <w:r>
        <w:t xml:space="preserve">Research Objectives</w:t>
      </w:r>
    </w:p>
    <w:p>
      <w:pPr>
        <w:numPr>
          <w:ilvl w:val="0"/>
          <w:numId w:val="1001"/>
        </w:numPr>
        <w:pStyle w:val="Compact"/>
      </w:pPr>
      <w:r>
        <w:t xml:space="preserve">To map the interplay between Vancouver-specific environmental hazards (seismic, flood, wildfire) and current architectural design standards in Canada Vancouver.</w:t>
      </w:r>
    </w:p>
    <w:p>
      <w:pPr>
        <w:numPr>
          <w:ilvl w:val="0"/>
          <w:numId w:val="1001"/>
        </w:numPr>
        <w:pStyle w:val="Compact"/>
      </w:pPr>
      <w:r>
        <w:t xml:space="preserve">To co-develop a culturally responsive design protocol with Indigenous knowledge keepers and local communities, integrating ancestral land stewardship principles into contemporary architectural practice within Canada Vancouver.</w:t>
      </w:r>
    </w:p>
    <w:p>
      <w:pPr>
        <w:numPr>
          <w:ilvl w:val="0"/>
          <w:numId w:val="1001"/>
        </w:numPr>
        <w:pStyle w:val="Compact"/>
      </w:pPr>
      <w:r>
        <w:t xml:space="preserve">To evaluate the economic viability and scalability of climate-resilient housing models designed specifically for Vancouver’s density constraints, led by the</w:t>
      </w:r>
      <w:r>
        <w:t xml:space="preserve"> </w:t>
      </w:r>
      <w:r>
        <w:rPr>
          <w:bCs/>
          <w:b/>
        </w:rPr>
        <w:t xml:space="preserve">Architect</w:t>
      </w:r>
      <w:r>
        <w:t xml:space="preserve">.</w:t>
      </w:r>
    </w:p>
    <w:p>
      <w:pPr>
        <w:numPr>
          <w:ilvl w:val="0"/>
          <w:numId w:val="1001"/>
        </w:numPr>
        <w:pStyle w:val="Compact"/>
      </w:pPr>
      <w:r>
        <w:t xml:space="preserve">To create a practical toolkit for the</w:t>
      </w:r>
      <w:r>
        <w:t xml:space="preserve"> </w:t>
      </w:r>
      <w:r>
        <w:rPr>
          <w:bCs/>
          <w:b/>
        </w:rPr>
        <w:t xml:space="preserve">Architect</w:t>
      </w:r>
      <w:r>
        <w:t xml:space="preserve">, including site-specific vulnerability assessments and community engagement frameworks, directly applicable to projects in Canada Vancouver.</w:t>
      </w:r>
    </w:p>
    <w:bookmarkEnd w:id="23"/>
    <w:bookmarkStart w:id="24" w:name="methodology"/>
    <w:p>
      <w:pPr>
        <w:pStyle w:val="Heading2"/>
      </w:pPr>
      <w:r>
        <w:t xml:space="preserve">Methodology</w:t>
      </w:r>
    </w:p>
    <w:p>
      <w:pPr>
        <w:pStyle w:val="FirstParagraph"/>
      </w:pPr>
      <w:r>
        <w:t xml:space="preserve">This mixed-methods study will employ a three-phase approach tailored to Canada Vancouver:</w:t>
      </w:r>
    </w:p>
    <w:p>
      <w:pPr>
        <w:numPr>
          <w:ilvl w:val="0"/>
          <w:numId w:val="1002"/>
        </w:numPr>
        <w:pStyle w:val="Compact"/>
      </w:pPr>
      <w:r>
        <w:rPr>
          <w:bCs/>
          <w:b/>
        </w:rPr>
        <w:t xml:space="preserve">Phase 1: Contextual Analysis (Months 1-4):</w:t>
      </w:r>
      <w:r>
        <w:t xml:space="preserve"> </w:t>
      </w:r>
      <w:r>
        <w:t xml:space="preserve">Systematic review of Vancouver’s climate data (Environment and Climate Change Canada), seismic risk maps, housing policy documents, and existing case studies. Focus on identifying where current architectural practice in Canada Vancouver falls short against local resilience goals.</w:t>
      </w:r>
    </w:p>
    <w:p>
      <w:pPr>
        <w:numPr>
          <w:ilvl w:val="0"/>
          <w:numId w:val="1002"/>
        </w:numPr>
        <w:pStyle w:val="Compact"/>
      </w:pPr>
      <w:r>
        <w:rPr>
          <w:bCs/>
          <w:b/>
        </w:rPr>
        <w:t xml:space="preserve">Phase 2: Co-Creation &amp; Community Engagement (Months 5-10):</w:t>
      </w:r>
      <w:r>
        <w:t xml:space="preserve"> </w:t>
      </w:r>
      <w:r>
        <w:t xml:space="preserve">Collaborative workshops with the Musqueam, Squamish, and Tsleil-Waututh Nations (the traditional stewards of the land encompassing Canada Vancouver), municipal planners from Vancouver’s Urban Design Department, affordable housing non-profits (e.g., Habitat for Humanity BC), and a cohort of practicing</w:t>
      </w:r>
      <w:r>
        <w:t xml:space="preserve"> </w:t>
      </w:r>
      <w:r>
        <w:rPr>
          <w:bCs/>
          <w:b/>
        </w:rPr>
        <w:t xml:space="preserve">Architect</w:t>
      </w:r>
      <w:r>
        <w:t xml:space="preserve">s. These sessions will center Indigenous knowledge, community needs, and practical design constraints.</w:t>
      </w:r>
    </w:p>
    <w:p>
      <w:pPr>
        <w:numPr>
          <w:ilvl w:val="0"/>
          <w:numId w:val="1002"/>
        </w:numPr>
        <w:pStyle w:val="Compact"/>
      </w:pPr>
      <w:r>
        <w:rPr>
          <w:bCs/>
          <w:b/>
        </w:rPr>
        <w:t xml:space="preserve">Phase 3: Tool Development &amp; Validation (Months 11-18):</w:t>
      </w:r>
      <w:r>
        <w:t xml:space="preserve"> </w:t>
      </w:r>
      <w:r>
        <w:t xml:space="preserve">Creation of the proposed framework—a digital decision-support tool for the</w:t>
      </w:r>
      <w:r>
        <w:t xml:space="preserve"> </w:t>
      </w:r>
      <w:r>
        <w:rPr>
          <w:bCs/>
          <w:b/>
        </w:rPr>
        <w:t xml:space="preserve">Architect</w:t>
      </w:r>
      <w:r>
        <w:t xml:space="preserve">, integrating real-time climate data overlays, Indigenous cultural considerations checklists, and cost-benefit models for resilience features. Validation will occur through pilot applications on three active Vancouver projects (e.g., affordable housing developments in East Vancouver or coastal renewal zones).</w:t>
      </w:r>
    </w:p>
    <w:bookmarkEnd w:id="24"/>
    <w:bookmarkStart w:id="25" w:name="expected-outcomes-significance"/>
    <w:p>
      <w:pPr>
        <w:pStyle w:val="Heading2"/>
      </w:pPr>
      <w:r>
        <w:t xml:space="preserve">Expected Outcomes &amp; Significance</w:t>
      </w:r>
    </w:p>
    <w:p>
      <w:pPr>
        <w:pStyle w:val="FirstParagraph"/>
      </w:pPr>
      <w:r>
        <w:t xml:space="preserve">The primary output is the</w:t>
      </w:r>
      <w:r>
        <w:t xml:space="preserve"> </w:t>
      </w:r>
      <w:r>
        <w:rPr>
          <w:iCs/>
          <w:i/>
        </w:rPr>
        <w:t xml:space="preserve">Vancouver Resilient Architectural Framework (VRAF)</w:t>
      </w:r>
      <w:r>
        <w:t xml:space="preserve">, a publicly accessible, digital toolkit designed specifically for the</w:t>
      </w:r>
      <w:r>
        <w:t xml:space="preserve"> </w:t>
      </w:r>
      <w:r>
        <w:rPr>
          <w:bCs/>
          <w:b/>
        </w:rPr>
        <w:t xml:space="preserve">Architect</w:t>
      </w:r>
      <w:r>
        <w:t xml:space="preserve"> </w:t>
      </w:r>
      <w:r>
        <w:t xml:space="preserve">working in Canada Vancouver. This framework will provide actionable guidance on: selecting site-appropriate building materials resistant to coastal humidity and seismic shifts; incorporating water management strategies aligned with Vancouver’s rain gardens mandate; and embedding cultural safety protocols from the project inception. Crucially, it will demonstrate how integrating Indigenous perspectives is not merely ethical but enhances design functionality and community acceptance—addressing a key gap in current</w:t>
      </w:r>
      <w:r>
        <w:t xml:space="preserve"> </w:t>
      </w:r>
      <w:r>
        <w:rPr>
          <w:bCs/>
          <w:b/>
        </w:rPr>
        <w:t xml:space="preserve">Architect</w:t>
      </w:r>
      <w:r>
        <w:t xml:space="preserve"> </w:t>
      </w:r>
      <w:r>
        <w:t xml:space="preserve">training.</w:t>
      </w:r>
    </w:p>
    <w:p>
      <w:pPr>
        <w:pStyle w:val="BodyText"/>
      </w:pPr>
      <w:r>
        <w:t xml:space="preserve">The significance extends beyond Vancouver: it offers a replicable model for other climate-vulnerable cities in Canada and globally. For the</w:t>
      </w:r>
      <w:r>
        <w:t xml:space="preserve"> </w:t>
      </w:r>
      <w:r>
        <w:rPr>
          <w:bCs/>
          <w:b/>
        </w:rPr>
        <w:t xml:space="preserve">Architect</w:t>
      </w:r>
      <w:r>
        <w:t xml:space="preserve">, this research provides a tangible professional development resource, directly enhancing their capacity to deliver projects that meet both regulatory requirements (e.g., BC’s Climate Action Plan) and community aspirations. For Canada Vancouver specifically, it promises more resilient infrastructure, accelerated affordable housing delivery, stronger reconciliation through design, and a strengthened reputation as a global leader in sustainable urbanism.</w:t>
      </w:r>
    </w:p>
    <w:bookmarkEnd w:id="25"/>
    <w:bookmarkStart w:id="26" w:name="conclusion"/>
    <w:p>
      <w:pPr>
        <w:pStyle w:val="Heading2"/>
      </w:pPr>
      <w:r>
        <w:t xml:space="preserve">Conclusion</w:t>
      </w:r>
    </w:p>
    <w:p>
      <w:pPr>
        <w:pStyle w:val="FirstParagraph"/>
      </w:pPr>
      <w:r>
        <w:t xml:space="preserve">The future of livable cities in Canada hinges on reimagining the</w:t>
      </w:r>
      <w:r>
        <w:t xml:space="preserve"> </w:t>
      </w:r>
      <w:r>
        <w:rPr>
          <w:bCs/>
          <w:b/>
        </w:rPr>
        <w:t xml:space="preserve">Architect</w:t>
      </w:r>
      <w:r>
        <w:t xml:space="preserve">'s role. In Canada Vancouver—a city at the forefront of environmental challenges and cultural renewal—the need for context-specific, integrated architectural practice is urgent and profound. This</w:t>
      </w:r>
      <w:r>
        <w:t xml:space="preserve"> </w:t>
      </w:r>
      <w:r>
        <w:rPr>
          <w:bCs/>
          <w:b/>
        </w:rPr>
        <w:t xml:space="preserve">Research Proposal</w:t>
      </w:r>
      <w:r>
        <w:t xml:space="preserve"> </w:t>
      </w:r>
      <w:r>
        <w:t xml:space="preserve">outlines a rigorous, community-centered study to empower the</w:t>
      </w:r>
      <w:r>
        <w:t xml:space="preserve"> </w:t>
      </w:r>
      <w:r>
        <w:rPr>
          <w:bCs/>
          <w:b/>
        </w:rPr>
        <w:t xml:space="preserve">Architect</w:t>
      </w:r>
      <w:r>
        <w:t xml:space="preserve"> </w:t>
      </w:r>
      <w:r>
        <w:t xml:space="preserve">as a primary agent of positive transformation within Vancouver’s unique urban ecosystem. By grounding design in local climate realities, Indigenous knowledge, and social equity imperatives, this research directly addresses the critical needs of Canada Vancouver and sets a new standard for architectural practice in sustainable cities worldwide. The proposed framework will not only advance the profession but also ensure that every building designed by an</w:t>
      </w:r>
      <w:r>
        <w:t xml:space="preserve"> </w:t>
      </w:r>
      <w:r>
        <w:rPr>
          <w:bCs/>
          <w:b/>
        </w:rPr>
        <w:t xml:space="preserve">Architect</w:t>
      </w:r>
      <w:r>
        <w:t xml:space="preserve"> </w:t>
      </w:r>
      <w:r>
        <w:t xml:space="preserve">in Canada Vancouver contributes meaningfully to a thriving, resilient, and just urban future.</w:t>
      </w:r>
    </w:p>
    <w:bookmarkEnd w:id="26"/>
    <w:bookmarkStart w:id="27" w:name="references-illustrative"/>
    <w:p>
      <w:pPr>
        <w:pStyle w:val="Heading2"/>
      </w:pPr>
      <w:r>
        <w:t xml:space="preserve">References (Illustrative)</w:t>
      </w:r>
    </w:p>
    <w:p>
      <w:pPr>
        <w:numPr>
          <w:ilvl w:val="0"/>
          <w:numId w:val="1003"/>
        </w:numPr>
        <w:pStyle w:val="Compact"/>
      </w:pPr>
      <w:r>
        <w:t xml:space="preserve">Government of British Columbia. (2021). *Climate Action Plan: Building Code Amendments*.</w:t>
      </w:r>
    </w:p>
    <w:p>
      <w:pPr>
        <w:numPr>
          <w:ilvl w:val="0"/>
          <w:numId w:val="1003"/>
        </w:numPr>
        <w:pStyle w:val="Compact"/>
      </w:pPr>
      <w:r>
        <w:t xml:space="preserve">University of British Columbia. (2022). *Urban Microclimates &amp; Building Performance in Coastal Cities*. School of Architecture + Landscape Architecture.</w:t>
      </w:r>
    </w:p>
    <w:p>
      <w:pPr>
        <w:numPr>
          <w:ilvl w:val="0"/>
          <w:numId w:val="1003"/>
        </w:numPr>
        <w:pStyle w:val="Compact"/>
      </w:pPr>
      <w:r>
        <w:t xml:space="preserve">City of Vancouver. (2016). *Greenest City 2020 Action Plan*.</w:t>
      </w:r>
    </w:p>
    <w:p>
      <w:pPr>
        <w:numPr>
          <w:ilvl w:val="0"/>
          <w:numId w:val="1003"/>
        </w:numPr>
        <w:pStyle w:val="Compact"/>
      </w:pPr>
      <w:r>
        <w:t xml:space="preserve">Indigenous Land Use Agreement. (Various Nations, including Musqueam, Squamish &amp; Tsleil-Waututh).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Architectural Practices in Canada Vancouver</dc:title>
  <dc:creator/>
  <dc:language>en</dc:language>
  <cp:keywords/>
  <dcterms:created xsi:type="dcterms:W3CDTF">2026-04-30T10:33:22Z</dcterms:created>
  <dcterms:modified xsi:type="dcterms:W3CDTF">2026-04-30T10:33:22Z</dcterms:modified>
</cp:coreProperties>
</file>

<file path=docProps/custom.xml><?xml version="1.0" encoding="utf-8"?>
<Properties xmlns="http://schemas.openxmlformats.org/officeDocument/2006/custom-properties" xmlns:vt="http://schemas.openxmlformats.org/officeDocument/2006/docPropsVTypes"/>
</file>