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Architectural</w:t>
      </w:r>
      <w:r>
        <w:t xml:space="preserve"> </w:t>
      </w:r>
      <w:r>
        <w:t xml:space="preserve">Innovation</w:t>
      </w:r>
      <w:r>
        <w:t xml:space="preserve"> </w:t>
      </w:r>
      <w:r>
        <w:t xml:space="preserve">in</w:t>
      </w:r>
      <w:r>
        <w:t xml:space="preserve"> </w:t>
      </w:r>
      <w:r>
        <w:t xml:space="preserve">Guangzhou,</w:t>
      </w:r>
      <w:r>
        <w:t xml:space="preserve"> </w:t>
      </w:r>
      <w:r>
        <w:t xml:space="preserve">China</w:t>
      </w:r>
    </w:p>
    <w:bookmarkStart w:id="28" w:name="X1866788df75765f668270b917ba2cfb478c89f1"/>
    <w:p>
      <w:pPr>
        <w:pStyle w:val="Heading1"/>
      </w:pPr>
      <w:r>
        <w:t xml:space="preserve">Research Proposal: Integrating Cultural Heritage and Eco-Innovation in Contemporary Architectural Practice for Guangzhou, China</w:t>
      </w:r>
    </w:p>
    <w:bookmarkStart w:id="20" w:name="introduction-and-background"/>
    <w:p>
      <w:pPr>
        <w:pStyle w:val="Heading2"/>
      </w:pPr>
      <w:r>
        <w:t xml:space="preserve">1. Introduction and Background</w:t>
      </w:r>
    </w:p>
    <w:p>
      <w:pPr>
        <w:pStyle w:val="FirstParagraph"/>
      </w:pPr>
      <w:r>
        <w:t xml:space="preserve">The rapid urbanization of China Guangzhou has positioned the city as a critical hub for architectural innovation in Southeast Asia. As a key economic engine within the Greater Bay Area initiative, Guangzhou faces unprecedented pressure to reconcile explosive growth with sustainable development. This research proposal addresses a critical gap: how</w:t>
      </w:r>
      <w:r>
        <w:t xml:space="preserve"> </w:t>
      </w:r>
      <w:r>
        <w:rPr>
          <w:bCs/>
          <w:b/>
        </w:rPr>
        <w:t xml:space="preserve">Architect</w:t>
      </w:r>
      <w:r>
        <w:t xml:space="preserve">s can lead transformative urban design that honors Guangzhou's rich cultural identity while meeting 21st-century ecological imperatives. With its historic Pearl River delta landscape and UNESCO-listed Cantonese architecture, Guangzhou presents an unparalleled laboratory for developing contextually grounded architectural strategies. This study positions the</w:t>
      </w:r>
      <w:r>
        <w:t xml:space="preserve"> </w:t>
      </w:r>
      <w:r>
        <w:rPr>
          <w:bCs/>
          <w:b/>
        </w:rPr>
        <w:t xml:space="preserve">Architect</w:t>
      </w:r>
      <w:r>
        <w:t xml:space="preserve"> </w:t>
      </w:r>
      <w:r>
        <w:t xml:space="preserve">not merely as a designer but as a cultural custodian and environmental strategist essential to Guangzhou's future resilience.</w:t>
      </w:r>
    </w:p>
    <w:bookmarkEnd w:id="20"/>
    <w:bookmarkStart w:id="21" w:name="problem-statement"/>
    <w:p>
      <w:pPr>
        <w:pStyle w:val="Heading2"/>
      </w:pPr>
      <w:r>
        <w:t xml:space="preserve">2. Problem Statement</w:t>
      </w:r>
    </w:p>
    <w:p>
      <w:pPr>
        <w:pStyle w:val="FirstParagraph"/>
      </w:pPr>
      <w:r>
        <w:t xml:space="preserve">Current architectural practice in Guangzhou often prioritizes speed over sustainability, resulting in homogenized skyscrapers that disregard local climate patterns and cultural narratives. A 2023 Guangdong Urban Development Report revealed 68% of new constructions fail to incorporate passive cooling systems despite subtropical heat, while historic neighborhoods face irreversible displacement during redevelopment. This crisis demands a paradigm shift: the</w:t>
      </w:r>
      <w:r>
        <w:t xml:space="preserve"> </w:t>
      </w:r>
      <w:r>
        <w:rPr>
          <w:bCs/>
          <w:b/>
        </w:rPr>
        <w:t xml:space="preserve">Architect</w:t>
      </w:r>
      <w:r>
        <w:t xml:space="preserve"> </w:t>
      </w:r>
      <w:r>
        <w:t xml:space="preserve">must evolve into a multidisciplinary leader who integrates indigenous knowledge with cutting-edge technology. Without this transformation, Guangzhou risks losing its unique urban fabric and contributing to China's unsustainable urban footprint.</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architectural framework for Guangzhou that merges traditional Cantonese design principles (e.g., "wind-water" spatial organization, courtyard ventilation) with contemporary biomimicry and AI-driven climate modeling.</w:t>
      </w:r>
    </w:p>
    <w:p>
      <w:pPr>
        <w:numPr>
          <w:ilvl w:val="0"/>
          <w:numId w:val="1001"/>
        </w:numPr>
        <w:pStyle w:val="Compact"/>
      </w:pPr>
      <w:r>
        <w:t xml:space="preserve">To establish quantifiable metrics for assessing architectural sustainability in tropical urban contexts, specifically addressing Guangzhou's humidity, typhoon risks, and heat island effect.</w:t>
      </w:r>
    </w:p>
    <w:p>
      <w:pPr>
        <w:numPr>
          <w:ilvl w:val="0"/>
          <w:numId w:val="1001"/>
        </w:numPr>
        <w:pStyle w:val="Compact"/>
      </w:pPr>
      <w:r>
        <w:t xml:space="preserve">To create a replicable toolkit for</w:t>
      </w:r>
      <w:r>
        <w:t xml:space="preserve"> </w:t>
      </w:r>
      <w:r>
        <w:rPr>
          <w:bCs/>
          <w:b/>
        </w:rPr>
        <w:t xml:space="preserve">Architect</w:t>
      </w:r>
      <w:r>
        <w:t xml:space="preserve">s to retrofit historic neighborhoods while preserving intangible cultural heritage (e.g., Lingnan painting aesthetics, temple layouts).</w:t>
      </w:r>
    </w:p>
    <w:p>
      <w:pPr>
        <w:numPr>
          <w:ilvl w:val="0"/>
          <w:numId w:val="1001"/>
        </w:numPr>
        <w:pStyle w:val="Compact"/>
      </w:pPr>
      <w:r>
        <w:t xml:space="preserve">To propose policy recommendations for Guangzhou's municipal authorities that incentivize heritage-sensitive innovation in zoning codes and building regulations.</w:t>
      </w:r>
    </w:p>
    <w:bookmarkEnd w:id="22"/>
    <w:bookmarkStart w:id="23" w:name="literature-review-contextual-gaps"/>
    <w:p>
      <w:pPr>
        <w:pStyle w:val="Heading2"/>
      </w:pPr>
      <w:r>
        <w:t xml:space="preserve">4. Literature Review: Contextual Gaps</w:t>
      </w:r>
    </w:p>
    <w:p>
      <w:pPr>
        <w:pStyle w:val="FirstParagraph"/>
      </w:pPr>
      <w:r>
        <w:t xml:space="preserve">Existing scholarship on urban architecture in China predominantly focuses on Beijing/Shanghai, neglecting Guangzhou's unique hydro-urban morphology. While studies by Chen (2021) document Cantonese architectural history, they lack actionable methodologies for current practitioners. Conversely, sustainability frameworks like LEED are poorly adapted to Guangzhou's monsoonal climate. Crucially, no research examines the</w:t>
      </w:r>
      <w:r>
        <w:t xml:space="preserve"> </w:t>
      </w:r>
      <w:r>
        <w:rPr>
          <w:bCs/>
          <w:b/>
        </w:rPr>
        <w:t xml:space="preserve">Architect</w:t>
      </w:r>
      <w:r>
        <w:t xml:space="preserve">'s role as a "cultural translator" in post-industrial Chinese cities—this study fills that void by centering Guangzhou's identity within its solution architecture.</w:t>
      </w:r>
    </w:p>
    <w:bookmarkEnd w:id="23"/>
    <w:bookmarkStart w:id="24" w:name="methodology"/>
    <w:p>
      <w:pPr>
        <w:pStyle w:val="Heading2"/>
      </w:pPr>
      <w:r>
        <w:t xml:space="preserve">5. Methodology</w:t>
      </w:r>
    </w:p>
    <w:p>
      <w:pPr>
        <w:pStyle w:val="FirstParagraph"/>
      </w:pPr>
      <w:r>
        <w:t xml:space="preserve">This mixed-methods research employs three interconnected approaches:</w:t>
      </w:r>
    </w:p>
    <w:p>
      <w:pPr>
        <w:numPr>
          <w:ilvl w:val="0"/>
          <w:numId w:val="1002"/>
        </w:numPr>
        <w:pStyle w:val="Compact"/>
      </w:pPr>
      <w:r>
        <w:rPr>
          <w:bCs/>
          <w:b/>
        </w:rPr>
        <w:t xml:space="preserve">Case Study Analysis (3 months):</w:t>
      </w:r>
      <w:r>
        <w:t xml:space="preserve"> </w:t>
      </w:r>
      <w:r>
        <w:t xml:space="preserve">Deconstruct 10 Guangzhou projects (e.g., Canton Tower, Haizhu District redevelopment) using GIS mapping to correlate architectural decisions with microclimate data from Guangdong Meteorological Bureau.</w:t>
      </w:r>
    </w:p>
    <w:p>
      <w:pPr>
        <w:numPr>
          <w:ilvl w:val="0"/>
          <w:numId w:val="1002"/>
        </w:numPr>
        <w:pStyle w:val="Compact"/>
      </w:pPr>
      <w:r>
        <w:rPr>
          <w:bCs/>
          <w:b/>
        </w:rPr>
        <w:t xml:space="preserve">Cultural Ethnography (4 months):</w:t>
      </w:r>
      <w:r>
        <w:t xml:space="preserve"> </w:t>
      </w:r>
      <w:r>
        <w:t xml:space="preserve">Collaborate with Guangzhou's Cultural Heritage Bureau and elders in Foshan (Guangdong's historic Lingnan heartland) to document oral histories of traditional construction techniques, mapped onto digital 3D models via photogrammetry.</w:t>
      </w:r>
    </w:p>
    <w:p>
      <w:pPr>
        <w:numPr>
          <w:ilvl w:val="0"/>
          <w:numId w:val="1002"/>
        </w:numPr>
        <w:pStyle w:val="Compact"/>
      </w:pPr>
      <w:r>
        <w:rPr>
          <w:bCs/>
          <w:b/>
        </w:rPr>
        <w:t xml:space="preserve">Parametric Prototyping (5 months):</w:t>
      </w:r>
      <w:r>
        <w:t xml:space="preserve"> </w:t>
      </w:r>
      <w:r>
        <w:t xml:space="preserve">Utilize Grasshopper and Rhinoceros software to develop climate-responsive building skins inspired by Guangzhou's lotus motifs and river patterns, tested through EnergyPlus simulations under simulated typhoon conditions.</w:t>
      </w:r>
    </w:p>
    <w:p>
      <w:pPr>
        <w:pStyle w:val="FirstParagraph"/>
      </w:pPr>
      <w:r>
        <w:t xml:space="preserve">All data will be triangulated with input from 20 practicing</w:t>
      </w:r>
      <w:r>
        <w:t xml:space="preserve"> </w:t>
      </w:r>
      <w:r>
        <w:rPr>
          <w:bCs/>
          <w:b/>
        </w:rPr>
        <w:t xml:space="preserve">Architect</w:t>
      </w:r>
      <w:r>
        <w:t xml:space="preserve">s across Guangzhou, including partners from the Guangdong Architectural Association. The methodology ensures academic rigor while delivering immediate industry applications.</w:t>
      </w:r>
    </w:p>
    <w:bookmarkEnd w:id="24"/>
    <w:bookmarkStart w:id="25" w:name="expected-outcomes-and-significance"/>
    <w:p>
      <w:pPr>
        <w:pStyle w:val="Heading2"/>
      </w:pPr>
      <w:r>
        <w:t xml:space="preserve">6. Expected Outcomes and Significance</w:t>
      </w:r>
    </w:p>
    <w:p>
      <w:pPr>
        <w:pStyle w:val="FirstParagraph"/>
      </w:pPr>
      <w:r>
        <w:t xml:space="preserve">This research will yield:</w:t>
      </w:r>
    </w:p>
    <w:p>
      <w:pPr>
        <w:numPr>
          <w:ilvl w:val="0"/>
          <w:numId w:val="1003"/>
        </w:numPr>
        <w:pStyle w:val="Compact"/>
      </w:pPr>
      <w:r>
        <w:t xml:space="preserve">A comprehensive "Guangzhou Urban Design Charter" for sustainable development, explicitly embedding cultural values into architectural guidelines.</w:t>
      </w:r>
    </w:p>
    <w:p>
      <w:pPr>
        <w:numPr>
          <w:ilvl w:val="0"/>
          <w:numId w:val="1003"/>
        </w:numPr>
        <w:pStyle w:val="Compact"/>
      </w:pPr>
      <w:r>
        <w:t xml:space="preserve">A digital open-source toolkit for</w:t>
      </w:r>
      <w:r>
        <w:t xml:space="preserve"> </w:t>
      </w:r>
      <w:r>
        <w:rPr>
          <w:bCs/>
          <w:b/>
        </w:rPr>
        <w:t xml:space="preserve">Architect</w:t>
      </w:r>
      <w:r>
        <w:t xml:space="preserve">s featuring parametric models of heritage-integrated solutions (e.g., adaptive facade systems using bamboo composites).</w:t>
      </w:r>
    </w:p>
    <w:p>
      <w:pPr>
        <w:numPr>
          <w:ilvl w:val="0"/>
          <w:numId w:val="1003"/>
        </w:numPr>
        <w:pStyle w:val="Compact"/>
      </w:pPr>
      <w:r>
        <w:t xml:space="preserve">Publishable frameworks on "Cultural-Climate Resilience" for the International Journal of Sustainable Design, directly applicable to other Chinese megacities.</w:t>
      </w:r>
    </w:p>
    <w:p>
      <w:pPr>
        <w:pStyle w:val="FirstParagraph"/>
      </w:pPr>
      <w:r>
        <w:t xml:space="preserve">The significance extends beyond academia: By positioning the</w:t>
      </w:r>
      <w:r>
        <w:t xml:space="preserve"> </w:t>
      </w:r>
      <w:r>
        <w:rPr>
          <w:bCs/>
          <w:b/>
        </w:rPr>
        <w:t xml:space="preserve">Architect</w:t>
      </w:r>
      <w:r>
        <w:t xml:space="preserve"> </w:t>
      </w:r>
      <w:r>
        <w:t xml:space="preserve">as a central agent of cultural continuity and ecological stewardship, this work supports China's 2060 carbon neutrality goals while preserving Guangzhou’s irreplaceable identity. The proposal aligns with Guangzhou’s own "14th Five-Year Plan for Urban Development," which prioritizes heritage conservation in new infrastructure projects.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Research &amp; Stakeholder Mapping</w:t>
      </w:r>
    </w:p>
    <w:p>
      <w:pPr>
        <w:pStyle w:val="BodyText"/>
      </w:pPr>
      <w:r>
        <w:t xml:space="preserve">Months 1-3</w:t>
      </w:r>
    </w:p>
    <w:p>
      <w:pPr>
        <w:pStyle w:val="BodyText"/>
      </w:pPr>
      <w:r>
        <w:t xml:space="preserve">Guanzhou Urban Heritage Database; Partnership MoUs with Municipal Authorities</w:t>
      </w:r>
    </w:p>
    <w:p>
      <w:pPr>
        <w:pStyle w:val="BodyText"/>
      </w:pPr>
      <w:r>
        <w:t xml:space="preserve">Fieldwork &amp; Cultural Documentation</w:t>
      </w:r>
    </w:p>
    <w:p>
      <w:pPr>
        <w:pStyle w:val="BodyText"/>
      </w:pPr>
      <w:r>
        <w:t xml:space="preserve">Months 4-7</w:t>
      </w:r>
    </w:p>
    <w:p>
      <w:pPr>
        <w:pStyle w:val="BodyText"/>
      </w:pPr>
      <w:r>
        <w:t xml:space="preserve">Cultural Ethnography Report; Historic Material Archive (audio/video)</w:t>
      </w:r>
    </w:p>
    <w:p>
      <w:pPr>
        <w:pStyle w:val="BodyText"/>
      </w:pPr>
      <w:r>
        <w:t xml:space="preserve">Prototype Development &amp; Simulation</w:t>
      </w:r>
    </w:p>
    <w:p>
      <w:pPr>
        <w:pStyle w:val="BodyText"/>
      </w:pPr>
      <w:r>
        <w:t xml:space="preserve">Months 8-10</w:t>
      </w:r>
    </w:p>
    <w:p>
      <w:pPr>
        <w:pStyle w:val="BodyText"/>
      </w:pPr>
      <w:r>
        <w:t xml:space="preserve">Digital Toolkit v.1.0; Climate Performance Metrics Report</w:t>
      </w:r>
    </w:p>
    <w:p>
      <w:pPr>
        <w:pStyle w:val="BodyText"/>
      </w:pPr>
      <w:r>
        <w:t xml:space="preserve">Policy Integration &amp; Dissemination</w:t>
      </w:r>
    </w:p>
    <w:p>
      <w:pPr>
        <w:pStyle w:val="BodyText"/>
      </w:pPr>
      <w:r>
        <w:t xml:space="preserve">Months 11-12</w:t>
      </w:r>
    </w:p>
    <w:p>
      <w:pPr>
        <w:pStyle w:val="BodyText"/>
      </w:pPr>
      <w:r>
        <w:t xml:space="preserve">Guangzhou Design Charter Draft; Stakeholder Workshop with Municipal Planners</w:t>
      </w:r>
    </w:p>
    <w:p>
      <w:pPr>
        <w:pStyle w:val="BodyText"/>
      </w:pPr>
      <w:r>
        <w:t xml:space="preserve">The research leverages established partnerships: Guangzhou University's School of Architecture (co-sponsor), the China Academy of Urban Planning &amp; Design, and Guangdong Cultural Relics Bureau. All data collection complies with China’s 2023 Data Security Law, ensuring ethical implementation.</w:t>
      </w:r>
    </w:p>
    <w:bookmarkEnd w:id="26"/>
    <w:bookmarkStart w:id="27" w:name="conclusion"/>
    <w:p>
      <w:pPr>
        <w:pStyle w:val="Heading2"/>
      </w:pPr>
      <w:r>
        <w:t xml:space="preserve">8. Conclusion</w:t>
      </w:r>
    </w:p>
    <w:p>
      <w:pPr>
        <w:pStyle w:val="FirstParagraph"/>
      </w:pPr>
      <w:r>
        <w:t xml:space="preserve">As Guangzhou accelerates toward its vision as a "Global City of Innovation," this research redefines the role of the</w:t>
      </w:r>
      <w:r>
        <w:t xml:space="preserve"> </w:t>
      </w:r>
      <w:r>
        <w:rPr>
          <w:bCs/>
          <w:b/>
        </w:rPr>
        <w:t xml:space="preserve">Architect</w:t>
      </w:r>
      <w:r>
        <w:t xml:space="preserve"> </w:t>
      </w:r>
      <w:r>
        <w:t xml:space="preserve">from service provider to cultural architect of place. By anchoring innovation in Guangzhou’s specific ecological and historical realities—rather than importing generic global models—we offer a blueprint for cities worldwide navigating sustainable urbanization. This</w:t>
      </w:r>
      <w:r>
        <w:t xml:space="preserve"> </w:t>
      </w:r>
      <w:r>
        <w:rPr>
          <w:bCs/>
          <w:b/>
        </w:rPr>
        <w:t xml:space="preserve">Research Proposal</w:t>
      </w:r>
      <w:r>
        <w:t xml:space="preserve"> </w:t>
      </w:r>
      <w:r>
        <w:t xml:space="preserve">is not merely academic; it is a strategic intervention to ensure that as China Guangzhou grows, its built environment becomes a testament to cultural continuity, ecological intelligence, and human-centered design. The successful execution will position Guangzhou as the benchmark for 21st-century architectural practice in Asia.</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Architectural Innovation in Guangzhou, China</dc:title>
  <dc:creator/>
  <dc:language>en</dc:language>
  <cp:keywords/>
  <dcterms:created xsi:type="dcterms:W3CDTF">2025-12-10T01:47:47Z</dcterms:created>
  <dcterms:modified xsi:type="dcterms:W3CDTF">2025-12-10T01:47:47Z</dcterms:modified>
</cp:coreProperties>
</file>

<file path=docProps/custom.xml><?xml version="1.0" encoding="utf-8"?>
<Properties xmlns="http://schemas.openxmlformats.org/officeDocument/2006/custom-properties" xmlns:vt="http://schemas.openxmlformats.org/officeDocument/2006/docPropsVTypes"/>
</file>