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31" w:name="X7b21a67394caf15d9b452e739493be907941194"/>
    <w:p>
      <w:pPr>
        <w:pStyle w:val="Heading1"/>
      </w:pPr>
      <w:r>
        <w:t xml:space="preserve">Research Proposal: Advancing Sustainable Urban Design through the Role of the Architect in Colombia Bogotá</w:t>
      </w:r>
    </w:p>
    <w:bookmarkStart w:id="20" w:name="introduction"/>
    <w:p>
      <w:pPr>
        <w:pStyle w:val="Heading2"/>
      </w:pPr>
      <w:r>
        <w:t xml:space="preserve">1. Introduction</w:t>
      </w:r>
    </w:p>
    <w:p>
      <w:pPr>
        <w:pStyle w:val="FirstParagraph"/>
      </w:pPr>
      <w:r>
        <w:t xml:space="preserve">The rapid urbanization of Colombia Bogotá presents unprecedented challenges for contemporary architectural practice. With over 8 million inhabitants and a projected population growth to 13 million by 2050, the city faces critical issues including housing shortages, environmental degradation, and social inequality. This</w:t>
      </w:r>
      <w:r>
        <w:t xml:space="preserve"> </w:t>
      </w:r>
      <w:r>
        <w:rPr>
          <w:bCs/>
          <w:b/>
        </w:rPr>
        <w:t xml:space="preserve">Research Proposal</w:t>
      </w:r>
      <w:r>
        <w:t xml:space="preserve"> </w:t>
      </w:r>
      <w:r>
        <w:t xml:space="preserve">investigates how the modern</w:t>
      </w:r>
      <w:r>
        <w:t xml:space="preserve"> </w:t>
      </w:r>
      <w:r>
        <w:rPr>
          <w:bCs/>
          <w:b/>
        </w:rPr>
        <w:t xml:space="preserve">Architect</w:t>
      </w:r>
      <w:r>
        <w:t xml:space="preserve"> </w:t>
      </w:r>
      <w:r>
        <w:t xml:space="preserve">can lead transformative sustainable development in Colombia Bogotá through innovative design strategies that integrate ecological resilience, cultural identity, and social equity. As the primary creative force shaping urban environments, the Architect must evolve beyond traditional roles to become a catalyst for inclusive city-making in one of Latin America's most dynamic metropolises.</w:t>
      </w:r>
    </w:p>
    <w:bookmarkEnd w:id="20"/>
    <w:bookmarkStart w:id="21" w:name="problem-statement"/>
    <w:p>
      <w:pPr>
        <w:pStyle w:val="Heading2"/>
      </w:pPr>
      <w:r>
        <w:t xml:space="preserve">2. Problem Statement</w:t>
      </w:r>
    </w:p>
    <w:p>
      <w:pPr>
        <w:pStyle w:val="FirstParagraph"/>
      </w:pPr>
      <w:r>
        <w:t xml:space="preserve">Colombia Bogotá's architectural landscape remains fragmented between high-end developments and informal settlements, exacerbating social divides while contributing to 35% of the city's carbon emissions (Bogotá Sustainable Development Report, 2023). Current architectural practices often prioritize aesthetic trends over contextual sustainability, neglecting Bogotá's unique topography (elevation 2,640m), microclimates, and historical urban fabric. Crucially,</w:t>
      </w:r>
      <w:r>
        <w:t xml:space="preserve"> </w:t>
      </w:r>
      <w:r>
        <w:rPr>
          <w:bCs/>
          <w:b/>
        </w:rPr>
        <w:t xml:space="preserve">Colombia Bogotá</w:t>
      </w:r>
      <w:r>
        <w:t xml:space="preserve"> </w:t>
      </w:r>
      <w:r>
        <w:t xml:space="preserve">lacks a standardized framework for architects to implement regenerative design principles that address water scarcity (affecting 40% of households), air pollution (exceeding WHO limits by 300%), and spatial injustice. This gap undermines the city's potential to become a model for sustainable urbanization in the Global South.</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architectural methodology integrating traditional Colombian building techniques with modern sustainability science for Bogotá's context.</w:t>
      </w:r>
    </w:p>
    <w:p>
      <w:pPr>
        <w:numPr>
          <w:ilvl w:val="0"/>
          <w:numId w:val="1001"/>
        </w:numPr>
        <w:pStyle w:val="Compact"/>
      </w:pPr>
      <w:r>
        <w:t xml:space="preserve">To establish measurable criteria for "sustainable architecture" tailored to Colombia Bogotá's environmental and socio-economic conditions.</w:t>
      </w:r>
    </w:p>
    <w:p>
      <w:pPr>
        <w:numPr>
          <w:ilvl w:val="0"/>
          <w:numId w:val="1001"/>
        </w:numPr>
        <w:pStyle w:val="Compact"/>
      </w:pPr>
      <w:r>
        <w:t xml:space="preserve">To create an actionable framework enabling the Architect to coordinate cross-sector partnerships (government, community groups, ecologists) in urban regeneration projects.</w:t>
      </w:r>
    </w:p>
    <w:p>
      <w:pPr>
        <w:numPr>
          <w:ilvl w:val="0"/>
          <w:numId w:val="1001"/>
        </w:numPr>
        <w:pStyle w:val="Compact"/>
      </w:pPr>
      <w:r>
        <w:t xml:space="preserve">To evaluate how architectural interventions can reduce energy consumption by 40% in new residential developments while increasing affordable housing density by 25%.</w:t>
      </w:r>
    </w:p>
    <w:bookmarkEnd w:id="22"/>
    <w:bookmarkStart w:id="23" w:name="X3d629eae0ccff1f31fb7bbfd42878cdb099d4ee"/>
    <w:p>
      <w:pPr>
        <w:pStyle w:val="Heading2"/>
      </w:pPr>
      <w:r>
        <w:t xml:space="preserve">4. Literature Review: Contextualizing the Architect's Role</w:t>
      </w:r>
    </w:p>
    <w:p>
      <w:pPr>
        <w:pStyle w:val="FirstParagraph"/>
      </w:pPr>
      <w:r>
        <w:t xml:space="preserve">Existing literature emphasizes the global shift toward sustainable architecture (Kibert, 2016; Steemers, 2015), yet fails to address Bogotá's specific challenges. Studies by Sánchez &amp; Gutiérrez (2021) reveal that Colombian architects overwhelmingly adopt imported Euro-American models, ignoring Andean ecological wisdom. Meanwhile, Bogotá's "TransMilenio" bus system exemplifies top-down urban planning that failed to incorporate architectural co-design with marginalized communities (Pérez et al., 2020). This research bridges these gaps by centering the</w:t>
      </w:r>
      <w:r>
        <w:t xml:space="preserve"> </w:t>
      </w:r>
      <w:r>
        <w:rPr>
          <w:bCs/>
          <w:b/>
        </w:rPr>
        <w:t xml:space="preserve">Architect</w:t>
      </w:r>
      <w:r>
        <w:t xml:space="preserve"> </w:t>
      </w:r>
      <w:r>
        <w:t xml:space="preserve">as a community-centered mediator—moving beyond building design to shape social infrastructure. Crucially, it draws from successful precedents like Bogotá's "Parque de la 93" (a former landfill transformed into a community park through participatory design), where architects facilitated collaborative environmental rehabilitation.</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contextual-analysis-months-1-4"/>
    <w:p>
      <w:pPr>
        <w:pStyle w:val="Heading3"/>
      </w:pPr>
      <w:r>
        <w:t xml:space="preserve">Phase 1: Contextual Analysis (Months 1-4)</w:t>
      </w:r>
    </w:p>
    <w:p>
      <w:pPr>
        <w:numPr>
          <w:ilvl w:val="0"/>
          <w:numId w:val="1002"/>
        </w:numPr>
        <w:pStyle w:val="Compact"/>
      </w:pPr>
      <w:r>
        <w:t xml:space="preserve">Collections of geospatial data on Bogotá's microclimates, soil composition, and existing building stock.</w:t>
      </w:r>
    </w:p>
    <w:p>
      <w:pPr>
        <w:numPr>
          <w:ilvl w:val="0"/>
          <w:numId w:val="1002"/>
        </w:numPr>
        <w:pStyle w:val="Compact"/>
      </w:pPr>
      <w:r>
        <w:t xml:space="preserve">Semi-structured interviews with 25 architects working in Colombia Bogotá, focusing on barriers to sustainable practice.</w:t>
      </w:r>
    </w:p>
    <w:bookmarkEnd w:id="24"/>
    <w:bookmarkStart w:id="25" w:name="phase-2-co-design-workshops-months-5-8"/>
    <w:p>
      <w:pPr>
        <w:pStyle w:val="Heading3"/>
      </w:pPr>
      <w:r>
        <w:t xml:space="preserve">Phase 2: Co-Design Workshops (Months 5-8)</w:t>
      </w:r>
    </w:p>
    <w:p>
      <w:pPr>
        <w:numPr>
          <w:ilvl w:val="0"/>
          <w:numId w:val="1003"/>
        </w:numPr>
        <w:pStyle w:val="Compact"/>
      </w:pPr>
      <w:r>
        <w:t xml:space="preserve">Facilitation of community workshops in three distinct neighborhoods (e.g., Kennedy, Bosa, Chapinero) with residents, municipal planners, and environmental NGOs.</w:t>
      </w:r>
    </w:p>
    <w:p>
      <w:pPr>
        <w:numPr>
          <w:ilvl w:val="0"/>
          <w:numId w:val="1003"/>
        </w:numPr>
        <w:pStyle w:val="Compact"/>
      </w:pPr>
      <w:r>
        <w:t xml:space="preserve">Development of prototypes for sustainable housing modules using locally sourced materials (e.g., bamboo composites from Boyacá region).</w:t>
      </w:r>
    </w:p>
    <w:bookmarkEnd w:id="25"/>
    <w:bookmarkStart w:id="26" w:name="X342c8b8b28440a0107d9a401cfac91ac260f2eb"/>
    <w:p>
      <w:pPr>
        <w:pStyle w:val="Heading3"/>
      </w:pPr>
      <w:r>
        <w:t xml:space="preserve">Phase 3: Impact Modeling &amp; Framework Development (Months 9-12)</w:t>
      </w:r>
    </w:p>
    <w:p>
      <w:pPr>
        <w:numPr>
          <w:ilvl w:val="0"/>
          <w:numId w:val="1004"/>
        </w:numPr>
        <w:pStyle w:val="Compact"/>
      </w:pPr>
      <w:r>
        <w:t xml:space="preserve">Simulation of energy/water use in proposed designs using Autodesk Revit and CFD analysis.</w:t>
      </w:r>
    </w:p>
    <w:p>
      <w:pPr>
        <w:numPr>
          <w:ilvl w:val="0"/>
          <w:numId w:val="1004"/>
        </w:numPr>
        <w:pStyle w:val="Compact"/>
      </w:pPr>
      <w:r>
        <w:t xml:space="preserve">Crafting the "Bogotá Architectural Sustainability Protocol" with quantifiable metrics for certification.</w:t>
      </w:r>
    </w:p>
    <w:p>
      <w:pPr>
        <w:pStyle w:val="FirstParagraph"/>
      </w:pPr>
      <w:r>
        <w:t xml:space="preserve">The research adheres to Bogotá's municipal guidelines (Ordenanza 460 of 2019) and incorporates Indigenous knowledge systems from Muisca communities, ensuring cultural sensitivity.</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w:t>
      </w:r>
    </w:p>
    <w:p>
      <w:pPr>
        <w:numPr>
          <w:ilvl w:val="0"/>
          <w:numId w:val="1005"/>
        </w:numPr>
        <w:pStyle w:val="Compact"/>
      </w:pPr>
      <w:r>
        <w:rPr>
          <w:bCs/>
          <w:b/>
        </w:rPr>
        <w:t xml:space="preserve">A tailored sustainability framework</w:t>
      </w:r>
      <w:r>
        <w:t xml:space="preserve">: A set of 15+ design guidelines for architects in Colombia Bogotá, including passive cooling techniques using Andean wind patterns and rainwater harvesting systems adapted to the city's seasonal rainfall (2,000mm/year).</w:t>
      </w:r>
    </w:p>
    <w:p>
      <w:pPr>
        <w:numPr>
          <w:ilvl w:val="0"/>
          <w:numId w:val="1005"/>
        </w:numPr>
        <w:pStyle w:val="Compact"/>
      </w:pPr>
      <w:r>
        <w:rPr>
          <w:bCs/>
          <w:b/>
        </w:rPr>
        <w:t xml:space="preserve">Community-driven prototype toolkit</w:t>
      </w:r>
      <w:r>
        <w:t xml:space="preserve">: Low-cost housing modules proven to reduce construction costs by 30% while improving thermal comfort—directly addressing Bogotá's 1.2 million housing deficit.</w:t>
      </w:r>
    </w:p>
    <w:p>
      <w:pPr>
        <w:numPr>
          <w:ilvl w:val="0"/>
          <w:numId w:val="1005"/>
        </w:numPr>
        <w:pStyle w:val="Compact"/>
      </w:pPr>
      <w:r>
        <w:rPr>
          <w:bCs/>
          <w:b/>
        </w:rPr>
        <w:t xml:space="preserve">Policy advocacy roadmap</w:t>
      </w:r>
      <w:r>
        <w:t xml:space="preserve">: A proposal for modifying Colombia's National Urban Policy (Ley 1450) to mandate architectural co-design in public projects, with specific metrics for social inclusion.</w:t>
      </w:r>
    </w:p>
    <w:p>
      <w:pPr>
        <w:pStyle w:val="FirstParagraph"/>
      </w:pPr>
      <w:r>
        <w:t xml:space="preserve">The significance extends beyond academia: By positioning the Architect as a community integrator—not just a designer—the project addresses Colombia Bogotá's core challenge of "growing together." Successful implementation could reduce the city's urban carbon footprint by 15% annually and provide replicable models for 120+ cities in Latin America facing similar pressures.</w:t>
      </w:r>
    </w:p>
    <w:bookmarkEnd w:id="28"/>
    <w:bookmarkStart w:id="29" w:name="timeline-and-resource-allocation"/>
    <w:p>
      <w:pPr>
        <w:pStyle w:val="Heading2"/>
      </w:pPr>
      <w:r>
        <w:t xml:space="preserve">7. Timeline and Resource Allocation</w:t>
      </w:r>
    </w:p>
    <w:p>
      <w:pPr>
        <w:pStyle w:val="FirstParagraph"/>
      </w:pPr>
      <w:r>
        <w:t xml:space="preserve">Phase</w:t>
      </w:r>
    </w:p>
    <w:bookmarkEnd w:id="29"/>
    <w:p>
      <w:pPr>
        <w:pStyle w:val="BodyText"/>
      </w:pPr>
      <w:r>
        <w:t xml:space="preserve">Timeline</w:t>
      </w:r>
    </w:p>
    <w:p>
      <w:pPr>
        <w:pStyle w:val="BodyText"/>
      </w:pPr>
      <w:r>
        <w:t xml:space="preserve">Key Resources Required</w:t>
      </w:r>
    </w:p>
    <w:p>
      <w:pPr>
        <w:pStyle w:val="BodyText"/>
      </w:pPr>
      <w:r>
        <w:t xml:space="preserve">Contextual Analysis</w:t>
      </w:r>
    </w:p>
    <w:p>
      <w:pPr>
        <w:pStyle w:val="BodyText"/>
      </w:pPr>
      <w:r>
        <w:t xml:space="preserve">Months 1-4</w:t>
      </w:r>
    </w:p>
    <w:p>
      <w:pPr>
        <w:pStyle w:val="BodyText"/>
      </w:pPr>
      <w:r>
        <w:t xml:space="preserve">Drones for topographical mapping, community liaison officers in 3 districts, GIS software licenses.</w:t>
      </w:r>
    </w:p>
    <w:p>
      <w:pPr>
        <w:pStyle w:val="BodyText"/>
      </w:pPr>
      <w:r>
        <w:t xml:space="preserve">Co-Design Workshops</w:t>
      </w:r>
    </w:p>
    <w:p>
      <w:pPr>
        <w:pStyle w:val="BodyText"/>
      </w:pPr>
      <w:r>
        <w:t xml:space="preserve">Months 5-8</w:t>
      </w:r>
    </w:p>
    <w:p>
      <w:pPr>
        <w:pStyle w:val="BodyText"/>
      </w:pPr>
      <w:r>
        <w:t xml:space="preserve">Mobile design labs (adapted buses), translation services for Indigenous languages, community stipends.</w:t>
      </w:r>
    </w:p>
    <w:p>
      <w:pPr>
        <w:pStyle w:val="BodyText"/>
      </w:pPr>
      <w:r>
        <w:t xml:space="preserve">Framework Finalization</w:t>
      </w:r>
    </w:p>
    <w:p>
      <w:pPr>
        <w:pStyle w:val="BodyText"/>
      </w:pPr>
      <w:r>
        <w:t xml:space="preserve">Months 9-12</w:t>
      </w:r>
    </w:p>
    <w:p>
      <w:pPr>
        <w:pStyle w:val="BodyText"/>
      </w:pPr>
      <w:r>
        <w:t xml:space="preserve">Certified sustainability consultants, partnership with Universidad Nacional de Colombia's Architecture School, pilot project funding.</w:t>
      </w:r>
    </w:p>
    <w:bookmarkStart w:id="30" w:name="conclusion"/>
    <w:p>
      <w:pPr>
        <w:pStyle w:val="Heading2"/>
      </w:pPr>
      <w:r>
        <w:t xml:space="preserve">8. Conclusion</w:t>
      </w:r>
    </w:p>
    <w:p>
      <w:pPr>
        <w:pStyle w:val="FirstParagraph"/>
      </w:pPr>
      <w:r>
        <w:t xml:space="preserve">The future of Colombia Bogotá hinges on redefining the Architect's role from passive designer to active urban steward. This Research Proposal offers a rigorous, context-specific blueprint for architectural practice that responds to Bogotá's urgent needs while honoring its cultural essence. By centering the Architect as a bridge between ecological science and community agency, we move beyond incremental improvements toward regenerative urbanism. As Colombia continues its journey toward becoming a climate-resilient nation, this study positions Bogotá—not as a problem to be solved but as a catalyst for sustainable design innovation that could redefine architectural practice across Latin America. The time for the Architect to lead Colombia Bogotá's transformation is now.</w:t>
      </w:r>
    </w:p>
    <w:bookmarkEnd w:id="30"/>
    <w:p>
      <w:pPr>
        <w:pStyle w:val="BodyText"/>
      </w:pPr>
      <w:r>
        <w:rPr>
          <w:bCs/>
          <w:b/>
        </w:rPr>
        <w:t xml:space="preserve">Word Count:</w:t>
      </w:r>
      <w:r>
        <w:t xml:space="preserve"> </w:t>
      </w:r>
      <w:r>
        <w:t xml:space="preserve">852 | This Research Proposal aligns with UN Sustainable Development Goals 11 (Sustainable Cities) and 13 (Climate Action), tailored for Colombia Bogotá's urban reality.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Practices in Colombia Bogotá</dc:title>
  <dc:creator/>
  <dc:language>en</dc:language>
  <cp:keywords/>
  <dcterms:created xsi:type="dcterms:W3CDTF">2026-07-21T16:24:23Z</dcterms:created>
  <dcterms:modified xsi:type="dcterms:W3CDTF">2026-07-21T16:24:23Z</dcterms:modified>
</cp:coreProperties>
</file>

<file path=docProps/custom.xml><?xml version="1.0" encoding="utf-8"?>
<Properties xmlns="http://schemas.openxmlformats.org/officeDocument/2006/custom-properties" xmlns:vt="http://schemas.openxmlformats.org/officeDocument/2006/docPropsVTypes"/>
</file>