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Transformative</w:t>
      </w:r>
      <w:r>
        <w:t xml:space="preserve"> </w:t>
      </w:r>
      <w:r>
        <w:t xml:space="preserve">Architectural</w:t>
      </w:r>
      <w:r>
        <w:t xml:space="preserve"> </w:t>
      </w:r>
      <w:r>
        <w:t xml:space="preserve">Practice</w:t>
      </w:r>
      <w:r>
        <w:t xml:space="preserve"> </w:t>
      </w:r>
      <w:r>
        <w:t xml:space="preserve">in</w:t>
      </w:r>
      <w:r>
        <w:t xml:space="preserve"> </w:t>
      </w:r>
      <w:r>
        <w:t xml:space="preserve">Colombia</w:t>
      </w:r>
      <w:r>
        <w:t xml:space="preserve"> </w:t>
      </w:r>
      <w:r>
        <w:t xml:space="preserve">Medellín</w:t>
      </w:r>
    </w:p>
    <w:bookmarkStart w:id="30" w:name="Xa06b4c8673f66f04b74e0e7696b9f1c171070bf"/>
    <w:p>
      <w:pPr>
        <w:pStyle w:val="Heading1"/>
      </w:pPr>
      <w:r>
        <w:t xml:space="preserve">Research Proposal: Advancing Sustainable Urban Transformation Through Contextual Architectural Practice in Colombia Medellín</w:t>
      </w:r>
    </w:p>
    <w:bookmarkStart w:id="20" w:name="introduction"/>
    <w:p>
      <w:pPr>
        <w:pStyle w:val="Heading2"/>
      </w:pPr>
      <w:r>
        <w:t xml:space="preserve">Introduction</w:t>
      </w:r>
    </w:p>
    <w:p>
      <w:pPr>
        <w:pStyle w:val="FirstParagraph"/>
      </w:pPr>
      <w:r>
        <w:t xml:space="preserve">This Research Proposal investigates the critical role of the contemporary</w:t>
      </w:r>
      <w:r>
        <w:t xml:space="preserve"> </w:t>
      </w:r>
      <w:r>
        <w:rPr>
          <w:bCs/>
          <w:b/>
        </w:rPr>
        <w:t xml:space="preserve">Architect</w:t>
      </w:r>
      <w:r>
        <w:t xml:space="preserve"> </w:t>
      </w:r>
      <w:r>
        <w:t xml:space="preserve">in addressing Medellín's complex urban challenges, positioning architecture as a catalyst for social equity and environmental resilience within Colombia Medellín. Once notorious for violence, Medellín has undergone remarkable transformation through innovative urban planning since the 1990s. However, current development pressures threaten to undermine these gains through homogenized construction practices and exclusionary design. This study argues that a new paradigm of</w:t>
      </w:r>
      <w:r>
        <w:t xml:space="preserve"> </w:t>
      </w:r>
      <w:r>
        <w:rPr>
          <w:bCs/>
          <w:b/>
        </w:rPr>
        <w:t xml:space="preserve">Architect</w:t>
      </w:r>
      <w:r>
        <w:t xml:space="preserve">-led placemaking—rooted in local knowledge, ecological sensitivity, and community agency—is essential for Medellín's next phase of sustainable growth. The research directly responds to Colombia's National Development Plan (2022-2026), which prioritizes "inclusive cities" and climate adaptation, while addressing the UN Sustainable Development Goals related to sustainable cities (SDG 11).</w:t>
      </w:r>
    </w:p>
    <w:bookmarkEnd w:id="20"/>
    <w:bookmarkStart w:id="21" w:name="Xdfc73f2735a95d4bc0e074db74b98287e5419d7"/>
    <w:p>
      <w:pPr>
        <w:pStyle w:val="Heading2"/>
      </w:pPr>
      <w:r>
        <w:t xml:space="preserve">Literature Review: Gaps in Medellín's Architectural Discourse</w:t>
      </w:r>
    </w:p>
    <w:p>
      <w:pPr>
        <w:pStyle w:val="FirstParagraph"/>
      </w:pPr>
      <w:r>
        <w:t xml:space="preserve">Existing scholarship on Medellín's urban renaissance emphasizes infrastructure projects like the Metrocable (e.g., Ocampo, 2015) and social housing initiatives (e.g., García, 2018). However, these studies largely overlook how the</w:t>
      </w:r>
      <w:r>
        <w:t xml:space="preserve"> </w:t>
      </w:r>
      <w:r>
        <w:rPr>
          <w:bCs/>
          <w:b/>
        </w:rPr>
        <w:t xml:space="preserve">Architect</w:t>
      </w:r>
      <w:r>
        <w:t xml:space="preserve">'s practice shapes long-term community outcomes. Research by Bernal (2020) critiques the "architectural commodification" in Medellín's gentrifying zones, noting that 73% of new developments prioritize market value over social cohesion. Similarly, López (2021) documents how international architectural firms often impose top-down solutions, failing to integrate ancestral indigenous knowledge systems—particularly vital for Medellín's mountainous terrain and diverse neighborhoods like Comuna 13. This gap necessitates a focused</w:t>
      </w:r>
      <w:r>
        <w:t xml:space="preserve"> </w:t>
      </w:r>
      <w:r>
        <w:rPr>
          <w:bCs/>
          <w:b/>
        </w:rPr>
        <w:t xml:space="preserve">Research Proposal</w:t>
      </w:r>
      <w:r>
        <w:t xml:space="preserve"> </w:t>
      </w:r>
      <w:r>
        <w:t xml:space="preserve">examining how locally embedded</w:t>
      </w:r>
      <w:r>
        <w:t xml:space="preserve"> </w:t>
      </w:r>
      <w:r>
        <w:rPr>
          <w:bCs/>
          <w:b/>
        </w:rPr>
        <w:t xml:space="preserve">Architect</w:t>
      </w:r>
      <w:r>
        <w:t xml:space="preserve">s can co-create contextually appropriate interventions.</w:t>
      </w:r>
    </w:p>
    <w:bookmarkEnd w:id="21"/>
    <w:bookmarkStart w:id="22" w:name="research-objectives"/>
    <w:p>
      <w:pPr>
        <w:pStyle w:val="Heading2"/>
      </w:pPr>
      <w:r>
        <w:t xml:space="preserve">Research Objectives</w:t>
      </w:r>
    </w:p>
    <w:p>
      <w:pPr>
        <w:numPr>
          <w:ilvl w:val="0"/>
          <w:numId w:val="1001"/>
        </w:numPr>
        <w:pStyle w:val="Compact"/>
      </w:pPr>
      <w:r>
        <w:t xml:space="preserve">To map the current practices of Medellín-based architects engaged in socially transformative projects, identifying methodologies that prioritize community co-design.</w:t>
      </w:r>
    </w:p>
    <w:p>
      <w:pPr>
        <w:numPr>
          <w:ilvl w:val="0"/>
          <w:numId w:val="1001"/>
        </w:numPr>
        <w:pStyle w:val="Compact"/>
      </w:pPr>
      <w:r>
        <w:t xml:space="preserve">To analyze how architectural interventions in Colombia Medellín influence climate resilience (e.g., flood management in El Poblado's ravines) and social inclusion (e.g., participatory design in informal settlements).</w:t>
      </w:r>
    </w:p>
    <w:p>
      <w:pPr>
        <w:numPr>
          <w:ilvl w:val="0"/>
          <w:numId w:val="1001"/>
        </w:numPr>
        <w:pStyle w:val="Compact"/>
      </w:pPr>
      <w:r>
        <w:t xml:space="preserve">To develop a framework for "contextual architectural practice" that integrates Andean ecological wisdom, Afro-Colombian cultural heritage, and modern sustainability principles.</w:t>
      </w:r>
    </w:p>
    <w:p>
      <w:pPr>
        <w:numPr>
          <w:ilvl w:val="0"/>
          <w:numId w:val="1001"/>
        </w:numPr>
        <w:pStyle w:val="Compact"/>
      </w:pPr>
      <w:r>
        <w:t xml:space="preserve">To propose policy recommendations for Medellín's municipal architecture office to institutionalize community-centered design standards.</w:t>
      </w:r>
    </w:p>
    <w:bookmarkEnd w:id="22"/>
    <w:bookmarkStart w:id="26" w:name="methodology"/>
    <w:p>
      <w:pPr>
        <w:pStyle w:val="Heading2"/>
      </w:pPr>
      <w:r>
        <w:t xml:space="preserve">Methodology</w:t>
      </w:r>
    </w:p>
    <w:p>
      <w:pPr>
        <w:pStyle w:val="FirstParagraph"/>
      </w:pPr>
      <w:r>
        <w:t xml:space="preserve">This mixed-methods study employs a three-phase approach centered on Colombia Medellín:</w:t>
      </w:r>
    </w:p>
    <w:bookmarkStart w:id="23" w:name="Xdabb3b14985e11484d2182a60d7b81200039c3d"/>
    <w:p>
      <w:pPr>
        <w:pStyle w:val="Heading3"/>
      </w:pPr>
      <w:r>
        <w:t xml:space="preserve">Phase 1: Ethnographic Fieldwork (Months 1-4)</w:t>
      </w:r>
    </w:p>
    <w:p>
      <w:pPr>
        <w:pStyle w:val="FirstParagraph"/>
      </w:pPr>
      <w:r>
        <w:t xml:space="preserve">Conducting immersive field research in five distinct Medellín neighborhoods: Comuna 13 (post-conflict regeneration), La Alpujarra (flood-prone area), El Poblado (eco-urbanism trials), San Javier (indigenous cultural zone), and La Candelaria (historic center). The</w:t>
      </w:r>
      <w:r>
        <w:t xml:space="preserve"> </w:t>
      </w:r>
      <w:r>
        <w:rPr>
          <w:bCs/>
          <w:b/>
        </w:rPr>
        <w:t xml:space="preserve">Architect</w:t>
      </w:r>
      <w:r>
        <w:t xml:space="preserve"> </w:t>
      </w:r>
      <w:r>
        <w:t xml:space="preserve">researcher will work alongside local firms like</w:t>
      </w:r>
      <w:r>
        <w:t xml:space="preserve"> </w:t>
      </w:r>
      <w:r>
        <w:rPr>
          <w:iCs/>
          <w:i/>
        </w:rPr>
        <w:t xml:space="preserve">Bertha Sáenz Arquitectos</w:t>
      </w:r>
      <w:r>
        <w:t xml:space="preserve"> </w:t>
      </w:r>
      <w:r>
        <w:t xml:space="preserve">and</w:t>
      </w:r>
      <w:r>
        <w:t xml:space="preserve"> </w:t>
      </w:r>
      <w:r>
        <w:rPr>
          <w:iCs/>
          <w:i/>
        </w:rPr>
        <w:t xml:space="preserve">Habitar Colombia</w:t>
      </w:r>
      <w:r>
        <w:t xml:space="preserve">, documenting design processes through participatory workshops, interviews with 30 architects, and community mapping sessions.</w:t>
      </w:r>
    </w:p>
    <w:bookmarkEnd w:id="23"/>
    <w:bookmarkStart w:id="24" w:name="X541b08c62248c48858c3cf154caf0c2c96ed5b8"/>
    <w:p>
      <w:pPr>
        <w:pStyle w:val="Heading3"/>
      </w:pPr>
      <w:r>
        <w:t xml:space="preserve">Phase 2: Spatial Analysis &amp; Climate Modeling (Months 5-8)</w:t>
      </w:r>
    </w:p>
    <w:p>
      <w:pPr>
        <w:pStyle w:val="FirstParagraph"/>
      </w:pPr>
      <w:r>
        <w:t xml:space="preserve">Using GIS technology to analyze how architectural interventions in Medellín impact microclimates and disaster vulnerability. Collaborating with Universidad EAFIT's Urban Lab, the study will model flood scenarios for neighborhoods with different building typologies (e.g., vertical gardens vs. traditional concrete structures) to quantify environmental benefits of context-specific design.</w:t>
      </w:r>
    </w:p>
    <w:bookmarkEnd w:id="24"/>
    <w:bookmarkStart w:id="25" w:name="X9af6af9d782b46ce59523815a7b55421966422b"/>
    <w:p>
      <w:pPr>
        <w:pStyle w:val="Heading3"/>
      </w:pPr>
      <w:r>
        <w:t xml:space="preserve">Phase 3: Co-Creation Workshop Series (Months 9-12)</w:t>
      </w:r>
    </w:p>
    <w:p>
      <w:pPr>
        <w:pStyle w:val="FirstParagraph"/>
      </w:pPr>
      <w:r>
        <w:t xml:space="preserve">Hosting three community-driven design charrettes in partnership with Medellín's "Arquitectura para Todos" program. Residents, local artisans, and architects will collaboratively prototype low-cost solutions for housing and public space—such as earthquake-resistant adobe techniques adapted to Medellín’s seismic zone—ensuring the</w:t>
      </w:r>
      <w:r>
        <w:t xml:space="preserve"> </w:t>
      </w:r>
      <w:r>
        <w:rPr>
          <w:bCs/>
          <w:b/>
        </w:rPr>
        <w:t xml:space="preserve">Architect</w:t>
      </w:r>
      <w:r>
        <w:t xml:space="preserve">'s role shifts from sole creator to facilitator of collective intelligence.</w:t>
      </w:r>
    </w:p>
    <w:bookmarkEnd w:id="25"/>
    <w:bookmarkEnd w:id="26"/>
    <w:bookmarkStart w:id="27" w:name="expected-outcomes-significance"/>
    <w:p>
      <w:pPr>
        <w:pStyle w:val="Heading2"/>
      </w:pPr>
      <w:r>
        <w:t xml:space="preserve">Expected Outcomes &amp; Significance</w:t>
      </w:r>
    </w:p>
    <w:p>
      <w:pPr>
        <w:pStyle w:val="FirstParagraph"/>
      </w:pPr>
      <w:r>
        <w:t xml:space="preserve">This research will deliver three transformative outputs for Colombia Medellín:</w:t>
      </w:r>
    </w:p>
    <w:p>
      <w:pPr>
        <w:numPr>
          <w:ilvl w:val="0"/>
          <w:numId w:val="1002"/>
        </w:numPr>
        <w:pStyle w:val="Compact"/>
      </w:pPr>
      <w:r>
        <w:rPr>
          <w:bCs/>
          <w:b/>
        </w:rPr>
        <w:t xml:space="preserve">A "Medellín Architectural Compass"</w:t>
      </w:r>
      <w:r>
        <w:t xml:space="preserve">: A practical toolkit for architects defining project parameters based on neighborhood history, ecology, and community needs—directly addressing the city's 2023 Urban Climate Action Plan.</w:t>
      </w:r>
    </w:p>
    <w:p>
      <w:pPr>
        <w:numPr>
          <w:ilvl w:val="0"/>
          <w:numId w:val="1002"/>
        </w:numPr>
        <w:pStyle w:val="Compact"/>
      </w:pPr>
      <w:r>
        <w:rPr>
          <w:bCs/>
          <w:b/>
        </w:rPr>
        <w:t xml:space="preserve">Policy Brief for Medellín Municipalidad</w:t>
      </w:r>
      <w:r>
        <w:t xml:space="preserve">: Recommendations to revise building codes requiring community impact assessments for all new projects in vulnerable zones (e.g., requiring architects to allocate 15% of project budgets to participatory design).</w:t>
      </w:r>
    </w:p>
    <w:p>
      <w:pPr>
        <w:numPr>
          <w:ilvl w:val="0"/>
          <w:numId w:val="1002"/>
        </w:numPr>
        <w:pStyle w:val="Compact"/>
      </w:pPr>
      <w:r>
        <w:rPr>
          <w:bCs/>
          <w:b/>
        </w:rPr>
        <w:t xml:space="preserve">Cultural Revitalization Framework</w:t>
      </w:r>
      <w:r>
        <w:t xml:space="preserve">: Documenting how architectural practices can honor Colombia Medellín’s Afro-Indigenous heritage—such as adapting traditional *chagras* (forest gardens) into urban green corridors—to combat cultural erasure in rapid gentrification.</w:t>
      </w:r>
    </w:p>
    <w:p>
      <w:pPr>
        <w:pStyle w:val="FirstParagraph"/>
      </w:pPr>
      <w:r>
        <w:t xml:space="preserve">The significance extends beyond academia: By centering the</w:t>
      </w:r>
      <w:r>
        <w:t xml:space="preserve"> </w:t>
      </w:r>
      <w:r>
        <w:rPr>
          <w:bCs/>
          <w:b/>
        </w:rPr>
        <w:t xml:space="preserve">Architect</w:t>
      </w:r>
      <w:r>
        <w:t xml:space="preserve"> </w:t>
      </w:r>
      <w:r>
        <w:t xml:space="preserve">as a community catalyst rather than a service provider, this work challenges Colombia's construction sector to move from profit-driven development to place-based transformation. It directly supports Medellín’s vision of becoming "the most innovative city in Latin America" (2035 Plan), while offering transferable models for 78% of Colombia's urban population living in cities facing similar climate and social pressures.</w:t>
      </w:r>
    </w:p>
    <w:bookmarkEnd w:id="27"/>
    <w:bookmarkStart w:id="28" w:name="timeline-ethical-considerations"/>
    <w:p>
      <w:pPr>
        <w:pStyle w:val="Heading2"/>
      </w:pPr>
      <w:r>
        <w:t xml:space="preserve">Timeline &amp; Ethical Considerations</w:t>
      </w:r>
    </w:p>
    <w:p>
      <w:pPr>
        <w:pStyle w:val="FirstParagraph"/>
      </w:pPr>
      <w:r>
        <w:t xml:space="preserve">The 12-month project aligns with Medellín’s fiscal cycle, with key milestones:</w:t>
      </w:r>
      <w:r>
        <w:t xml:space="preserve"> </w:t>
      </w:r>
      <w:r>
        <w:t xml:space="preserve">- Month 3: Community consent protocols signed with six neighborhoods</w:t>
      </w:r>
      <w:r>
        <w:t xml:space="preserve"> </w:t>
      </w:r>
      <w:r>
        <w:t xml:space="preserve">- Month 6: First prototype showcased at Medellín's International Architecture Biennale</w:t>
      </w:r>
      <w:r>
        <w:t xml:space="preserve"> </w:t>
      </w:r>
      <w:r>
        <w:t xml:space="preserve">- Month 10: Draft policy brief presented to the Secretary of Urban Development</w:t>
      </w:r>
    </w:p>
    <w:p>
      <w:pPr>
        <w:pStyle w:val="BodyText"/>
      </w:pPr>
      <w:r>
        <w:t xml:space="preserve">Ethical rigor is paramount. All research adheres to Colombia's National Ethics Committee for Research (CNEI) guidelines, with community "data sovereignty" agreements ensuring residents control how their insights are used. The</w:t>
      </w:r>
      <w:r>
        <w:t xml:space="preserve"> </w:t>
      </w:r>
      <w:r>
        <w:rPr>
          <w:bCs/>
          <w:b/>
        </w:rPr>
        <w:t xml:space="preserve">Architect</w:t>
      </w:r>
      <w:r>
        <w:t xml:space="preserve"> </w:t>
      </w:r>
      <w:r>
        <w:t xml:space="preserve">researcher will undergo mandatory cultural humility training with local Afro-Colombian and Raizal leaders before fieldwork begins.</w:t>
      </w:r>
    </w:p>
    <w:bookmarkEnd w:id="28"/>
    <w:bookmarkStart w:id="29" w:name="conclusion"/>
    <w:p>
      <w:pPr>
        <w:pStyle w:val="Heading2"/>
      </w:pPr>
      <w:r>
        <w:t xml:space="preserve">Conclusion</w:t>
      </w:r>
    </w:p>
    <w:p>
      <w:pPr>
        <w:pStyle w:val="FirstParagraph"/>
      </w:pPr>
      <w:r>
        <w:t xml:space="preserve">This Research Proposal establishes that the future of Colombia Medellín hinges on redefining the role of the</w:t>
      </w:r>
      <w:r>
        <w:t xml:space="preserve"> </w:t>
      </w:r>
      <w:r>
        <w:rPr>
          <w:bCs/>
          <w:b/>
        </w:rPr>
        <w:t xml:space="preserve">Architect</w:t>
      </w:r>
      <w:r>
        <w:t xml:space="preserve">. By moving beyond aesthetics to embrace architecture as a practice of relational equity and ecological reciprocity, this study will equip Medellín's architects with actionable tools to build cities where every resident thrives. As Medellín transitions from "the city of violence" to "the city of hope," the</w:t>
      </w:r>
      <w:r>
        <w:t xml:space="preserve"> </w:t>
      </w:r>
      <w:r>
        <w:rPr>
          <w:bCs/>
          <w:b/>
        </w:rPr>
        <w:t xml:space="preserve">Architect</w:t>
      </w:r>
      <w:r>
        <w:t xml:space="preserve"> </w:t>
      </w:r>
      <w:r>
        <w:t xml:space="preserve">must become the indispensable guide—crafting spaces that heal trauma, honor culture, and adapt to climate change. This is not merely an academic exercise; it is a necessary intervention for Colombia Medellín's next 50 years of shared prosperity. We urge funding bodies to support this vital research, ensuring the</w:t>
      </w:r>
      <w:r>
        <w:t xml:space="preserve"> </w:t>
      </w:r>
      <w:r>
        <w:rPr>
          <w:bCs/>
          <w:b/>
        </w:rPr>
        <w:t xml:space="preserve">Architect</w:t>
      </w:r>
      <w:r>
        <w:t xml:space="preserve">'s voice becomes central to Colombia's urban renaissance.</w:t>
      </w:r>
    </w:p>
    <w:bookmarkEnd w:id="29"/>
    <w:p>
      <w:pPr>
        <w:pStyle w:val="BodyText"/>
      </w:pPr>
      <w:r>
        <w:rPr>
          <w:bCs/>
          <w:b/>
        </w:rPr>
        <w:t xml:space="preserve">Total Word Count: 847</w:t>
      </w:r>
    </w:p>
    <w:p>
      <w:pPr>
        <w:pStyle w:val="BodyText"/>
      </w:pPr>
      <w:r>
        <w:t xml:space="preserve">Submitted by: [Researcher Affiliation]</w:t>
      </w:r>
    </w:p>
    <w:p>
      <w:pPr>
        <w:pStyle w:val="BodyText"/>
      </w:pPr>
      <w:r>
        <w:t xml:space="preserve">Date: October 26,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Transformative Architectural Practice in Colombia Medellín</dc:title>
  <dc:creator/>
  <dc:language>en</dc:language>
  <cp:keywords/>
  <dcterms:created xsi:type="dcterms:W3CDTF">2026-07-21T09:51:18Z</dcterms:created>
  <dcterms:modified xsi:type="dcterms:W3CDTF">2026-07-21T09:51:18Z</dcterms:modified>
</cp:coreProperties>
</file>

<file path=docProps/custom.xml><?xml version="1.0" encoding="utf-8"?>
<Properties xmlns="http://schemas.openxmlformats.org/officeDocument/2006/custom-properties" xmlns:vt="http://schemas.openxmlformats.org/officeDocument/2006/docPropsVTypes"/>
</file>