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Egypt</w:t>
      </w:r>
      <w:r>
        <w:t xml:space="preserve"> </w:t>
      </w:r>
      <w:r>
        <w:t xml:space="preserve">Alexandria</w:t>
      </w:r>
    </w:p>
    <w:bookmarkStart w:id="32" w:name="X22b514b7213db8ecd91e8657cc1bbeb88f64a57"/>
    <w:p>
      <w:pPr>
        <w:pStyle w:val="Heading1"/>
      </w:pPr>
      <w:r>
        <w:t xml:space="preserve">Research Proposal: The Evolving Role of the Architect in Egypt Alexandria's Urban Transformation</w:t>
      </w:r>
    </w:p>
    <w:bookmarkStart w:id="20" w:name="i.-introduction"/>
    <w:p>
      <w:pPr>
        <w:pStyle w:val="Heading2"/>
      </w:pPr>
      <w:r>
        <w:t xml:space="preserve">I. Introduction</w:t>
      </w:r>
    </w:p>
    <w:p>
      <w:pPr>
        <w:pStyle w:val="FirstParagraph"/>
      </w:pPr>
      <w:r>
        <w:t xml:space="preserve">The city of Alexandria, Egypt, stands as a living testament to millennia of cultural convergence where Mediterranean and African influences intertwine. As Egypt's second-largest metropolis and a UNESCO Creative City since 2019, Alexandria faces unprecedented urban challenges requiring visionary architectural leadership. This</w:t>
      </w:r>
      <w:r>
        <w:t xml:space="preserve"> </w:t>
      </w:r>
      <w:r>
        <w:rPr>
          <w:bCs/>
          <w:b/>
        </w:rPr>
        <w:t xml:space="preserve">Research Proposal</w:t>
      </w:r>
      <w:r>
        <w:t xml:space="preserve"> </w:t>
      </w:r>
      <w:r>
        <w:t xml:space="preserve">investigates the critical role of the modern</w:t>
      </w:r>
      <w:r>
        <w:t xml:space="preserve"> </w:t>
      </w:r>
      <w:r>
        <w:rPr>
          <w:bCs/>
          <w:b/>
        </w:rPr>
        <w:t xml:space="preserve">Architect</w:t>
      </w:r>
      <w:r>
        <w:t xml:space="preserve"> </w:t>
      </w:r>
      <w:r>
        <w:t xml:space="preserve">in navigating Alexandria's complex socio-architectural landscape. With rapid population growth (projected to exceed 6 million by 2030), climate vulnerability, and rich historical fabric, Alexandria demands architects who can balance heritage conservation with sustainable innovation. This study addresses a pressing gap: how contemporary</w:t>
      </w:r>
      <w:r>
        <w:t xml:space="preserve"> </w:t>
      </w:r>
      <w:r>
        <w:rPr>
          <w:bCs/>
          <w:b/>
        </w:rPr>
        <w:t xml:space="preserve">Architect</w:t>
      </w:r>
      <w:r>
        <w:t xml:space="preserve">s in</w:t>
      </w:r>
      <w:r>
        <w:t xml:space="preserve"> </w:t>
      </w:r>
      <w:r>
        <w:rPr>
          <w:bCs/>
          <w:b/>
        </w:rPr>
        <w:t xml:space="preserve">Egypt Alexandria</w:t>
      </w:r>
      <w:r>
        <w:t xml:space="preserve"> </w:t>
      </w:r>
      <w:r>
        <w:t xml:space="preserve">are redefining professional practice to meet these dual imperatives while preserving the city's unique identity.</w:t>
      </w:r>
    </w:p>
    <w:bookmarkEnd w:id="20"/>
    <w:bookmarkStart w:id="21" w:name="ii.-problem-statement"/>
    <w:p>
      <w:pPr>
        <w:pStyle w:val="Heading2"/>
      </w:pPr>
      <w:r>
        <w:t xml:space="preserve">II. Problem Statement</w:t>
      </w:r>
    </w:p>
    <w:p>
      <w:pPr>
        <w:pStyle w:val="FirstParagraph"/>
      </w:pPr>
      <w:r>
        <w:t xml:space="preserve">Alexandria's architectural heritage—including the Catacombs of Kom El Shoqafa, Bibliotheca Alexandrina, and Ottoman-era waterfronts—faces existential threats from coastal erosion (projected to submerge 30% of the city by 2100), unplanned urban sprawl, and tourism pressures. Meanwhile, Egypt's national vision "Egypt Vision 2030" prioritizes infrastructure development in Alexandria without sufficient integration of cultural sensitivity. Current architectural practice often defaults to generic Mediterranean-style developments that disregard local climate realities and historical context. This disconnect has resulted in projects like the controversial New Alexandria City that fragment cultural continuity. The</w:t>
      </w:r>
      <w:r>
        <w:t xml:space="preserve"> </w:t>
      </w:r>
      <w:r>
        <w:rPr>
          <w:bCs/>
          <w:b/>
        </w:rPr>
        <w:t xml:space="preserve">Architect</w:t>
      </w:r>
      <w:r>
        <w:t xml:space="preserve"> </w:t>
      </w:r>
      <w:r>
        <w:t xml:space="preserve">profession in</w:t>
      </w:r>
      <w:r>
        <w:t xml:space="preserve"> </w:t>
      </w:r>
      <w:r>
        <w:rPr>
          <w:bCs/>
          <w:b/>
        </w:rPr>
        <w:t xml:space="preserve">Egypt Alexandria</w:t>
      </w:r>
      <w:r>
        <w:t xml:space="preserve">, therefore, requires urgent re-evaluation of its ethical framework, technical skills, and community engagement strategies to become effective stewards of this irreplaceable urban ecosystem.</w:t>
      </w:r>
    </w:p>
    <w:bookmarkEnd w:id="21"/>
    <w:bookmarkStart w:id="22" w:name="iii.-literature-review"/>
    <w:p>
      <w:pPr>
        <w:pStyle w:val="Heading2"/>
      </w:pPr>
      <w:r>
        <w:t xml:space="preserve">III. Literature Review</w:t>
      </w:r>
    </w:p>
    <w:p>
      <w:pPr>
        <w:pStyle w:val="FirstParagraph"/>
      </w:pPr>
      <w:r>
        <w:t xml:space="preserve">Existing scholarship on Egyptian architecture largely focuses on ancient sites (e.g., El-Arabi, 1995) or Cairo-centric modernism (El-Geneidy, 2017), neglecting Alexandria's unique hybridity. Recent works by Hassan (2021) examine post-colonial architectural identity but omit contemporary climate adaptation challenges. The UNESCO report "Mediterranean Cities and Climate Change" (2023) identifies Alexandria as a high-risk city but offers no localized architectural guidelines. Crucially, there is no comprehensive study on how</w:t>
      </w:r>
      <w:r>
        <w:t xml:space="preserve"> </w:t>
      </w:r>
      <w:r>
        <w:rPr>
          <w:bCs/>
          <w:b/>
        </w:rPr>
        <w:t xml:space="preserve">Architect</w:t>
      </w:r>
      <w:r>
        <w:t xml:space="preserve">s in</w:t>
      </w:r>
      <w:r>
        <w:t xml:space="preserve"> </w:t>
      </w:r>
      <w:r>
        <w:rPr>
          <w:bCs/>
          <w:b/>
        </w:rPr>
        <w:t xml:space="preserve">Egypt Alexandria</w:t>
      </w:r>
      <w:r>
        <w:t xml:space="preserve"> </w:t>
      </w:r>
      <w:r>
        <w:t xml:space="preserve">navigate the tension between global sustainability standards and place-based cultural resilience. This research bridges that gap by centering local practice within international discourse.</w:t>
      </w:r>
    </w:p>
    <w:bookmarkEnd w:id="22"/>
    <w:bookmarkStart w:id="23" w:name="iv.-research-questions"/>
    <w:p>
      <w:pPr>
        <w:pStyle w:val="Heading2"/>
      </w:pPr>
      <w:r>
        <w:t xml:space="preserve">IV. Research Questions</w:t>
      </w:r>
    </w:p>
    <w:p>
      <w:pPr>
        <w:numPr>
          <w:ilvl w:val="0"/>
          <w:numId w:val="1001"/>
        </w:numPr>
        <w:pStyle w:val="Compact"/>
      </w:pPr>
      <w:r>
        <w:t xml:space="preserve">How do practicing architects in Egypt Alexandria integrate climate resilience into heritage-sensitive design?</w:t>
      </w:r>
    </w:p>
    <w:p>
      <w:pPr>
        <w:numPr>
          <w:ilvl w:val="0"/>
          <w:numId w:val="1001"/>
        </w:numPr>
        <w:pStyle w:val="Compact"/>
      </w:pPr>
      <w:r>
        <w:t xml:space="preserve">What institutional and educational barriers prevent the full adoption of sustainable, context-responsive architectural methodologies?</w:t>
      </w:r>
    </w:p>
    <w:p>
      <w:pPr>
        <w:numPr>
          <w:ilvl w:val="0"/>
          <w:numId w:val="1001"/>
        </w:numPr>
        <w:pStyle w:val="Compact"/>
      </w:pPr>
      <w:r>
        <w:t xml:space="preserve">To what extent do community engagement practices shape architectural outcomes in Alexandria's historic districts?</w:t>
      </w:r>
    </w:p>
    <w:bookmarkEnd w:id="23"/>
    <w:bookmarkStart w:id="27" w:name="v.-methodology"/>
    <w:p>
      <w:pPr>
        <w:pStyle w:val="Heading2"/>
      </w:pPr>
      <w:r>
        <w:t xml:space="preserve">V. Methodology</w:t>
      </w:r>
    </w:p>
    <w:p>
      <w:pPr>
        <w:pStyle w:val="FirstParagraph"/>
      </w:pPr>
      <w:r>
        <w:t xml:space="preserve">This mixed-methods study employs three interconnected approaches over 18 months:</w:t>
      </w:r>
    </w:p>
    <w:bookmarkStart w:id="24" w:name="quantitative-component"/>
    <w:p>
      <w:pPr>
        <w:pStyle w:val="Heading3"/>
      </w:pPr>
      <w:r>
        <w:t xml:space="preserve">Quantitative Component</w:t>
      </w:r>
    </w:p>
    <w:p>
      <w:pPr>
        <w:pStyle w:val="FirstParagraph"/>
      </w:pPr>
      <w:r>
        <w:t xml:space="preserve">A survey of 150 licensed architects (40% female) across Alexandria's architectural firms, assessing their use of passive cooling techniques, heritage integration protocols, and climate adaptation tools. Data will be analyzed using SPSS to identify correlation between education background (local vs. international training) and sustainable practice adoption.</w:t>
      </w:r>
    </w:p>
    <w:bookmarkEnd w:id="24"/>
    <w:bookmarkStart w:id="25" w:name="qualitative-component"/>
    <w:p>
      <w:pPr>
        <w:pStyle w:val="Heading3"/>
      </w:pPr>
      <w:r>
        <w:t xml:space="preserve">Qualitative Component</w:t>
      </w:r>
    </w:p>
    <w:p>
      <w:pPr>
        <w:pStyle w:val="FirstParagraph"/>
      </w:pPr>
      <w:r>
        <w:t xml:space="preserve">Fieldwork in five key districts (Ramleh, Montaza, Marina, Qaitbay, and the Old City) including:</w:t>
      </w:r>
    </w:p>
    <w:p>
      <w:pPr>
        <w:numPr>
          <w:ilvl w:val="0"/>
          <w:numId w:val="1002"/>
        </w:numPr>
        <w:pStyle w:val="Compact"/>
      </w:pPr>
      <w:r>
        <w:t xml:space="preserve">12 in-depth interviews with lead architects (e.g., Mohamed El-Naggar of Alexandria Architects Group)</w:t>
      </w:r>
    </w:p>
    <w:p>
      <w:pPr>
        <w:numPr>
          <w:ilvl w:val="0"/>
          <w:numId w:val="1002"/>
        </w:numPr>
        <w:pStyle w:val="Compact"/>
      </w:pPr>
      <w:r>
        <w:t xml:space="preserve">10 community workshops with residents of heritage zones</w:t>
      </w:r>
    </w:p>
    <w:p>
      <w:pPr>
        <w:numPr>
          <w:ilvl w:val="0"/>
          <w:numId w:val="1002"/>
        </w:numPr>
        <w:pStyle w:val="Compact"/>
      </w:pPr>
      <w:r>
        <w:t xml:space="preserve">Case study analysis of 5 recent projects (Bibliotheca Alexandrina's extensions, Marina Mall renovation, new coastal defense structures)</w:t>
      </w:r>
    </w:p>
    <w:bookmarkEnd w:id="25"/>
    <w:bookmarkStart w:id="26" w:name="participatory-design-component"/>
    <w:p>
      <w:pPr>
        <w:pStyle w:val="Heading3"/>
      </w:pPr>
      <w:r>
        <w:t xml:space="preserve">Participatory Design Component</w:t>
      </w:r>
    </w:p>
    <w:p>
      <w:pPr>
        <w:pStyle w:val="FirstParagraph"/>
      </w:pPr>
      <w:r>
        <w:t xml:space="preserve">Collaboration with Alexandria University's Faculty of Architecture to develop a "Climate-Resilient Heritage Toolkit" for architects. This will be tested through a community-led pilot project in the Qaitbay district, measuring social acceptance and environmental performance metrics.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three transformative outputs:</w:t>
      </w:r>
    </w:p>
    <w:p>
      <w:pPr>
        <w:numPr>
          <w:ilvl w:val="0"/>
          <w:numId w:val="1003"/>
        </w:numPr>
        <w:pStyle w:val="Compact"/>
      </w:pPr>
      <w:r>
        <w:rPr>
          <w:bCs/>
          <w:b/>
        </w:rPr>
        <w:t xml:space="preserve">A Context-Specific Architectural Framework</w:t>
      </w:r>
      <w:r>
        <w:t xml:space="preserve">: A new methodology for Alexandria that merges traditional Arabic urbanism (e.g., wind towers, narrow streets) with modern climate science, addressing the unique coastal microclimate and seismic risks. This framework will prioritize locally sourced materials like recycled marble dust and seaweed-based insulation.</w:t>
      </w:r>
    </w:p>
    <w:p>
      <w:pPr>
        <w:numPr>
          <w:ilvl w:val="0"/>
          <w:numId w:val="1003"/>
        </w:numPr>
        <w:pStyle w:val="Compact"/>
      </w:pPr>
      <w:r>
        <w:rPr>
          <w:bCs/>
          <w:b/>
        </w:rPr>
        <w:t xml:space="preserve">Policy Recommendations</w:t>
      </w:r>
      <w:r>
        <w:t xml:space="preserve">: Evidence-based guidelines for Egypt's Ministry of Culture and Alexandria Governorate to reform zoning laws, mandating "heritage impact assessments" for all new developments in historic districts.</w:t>
      </w:r>
    </w:p>
    <w:p>
      <w:pPr>
        <w:numPr>
          <w:ilvl w:val="0"/>
          <w:numId w:val="1003"/>
        </w:numPr>
        <w:pStyle w:val="Compact"/>
      </w:pPr>
      <w:r>
        <w:rPr>
          <w:bCs/>
          <w:b/>
        </w:rPr>
        <w:t xml:space="preserve">Professional Development Toolkit</w:t>
      </w:r>
      <w:r>
        <w:t xml:space="preserve">: A certification program for architects in</w:t>
      </w:r>
      <w:r>
        <w:t xml:space="preserve"> </w:t>
      </w:r>
      <w:r>
        <w:rPr>
          <w:bCs/>
          <w:b/>
        </w:rPr>
        <w:t xml:space="preserve">Egypt Alexandria</w:t>
      </w:r>
      <w:r>
        <w:t xml:space="preserve">, integrating courses on Mediterranean climate engineering, community engagement ethics, and digital heritage documentation (using 3D laser scanning of threatened sites).</w:t>
      </w:r>
    </w:p>
    <w:p>
      <w:pPr>
        <w:pStyle w:val="FirstParagraph"/>
      </w:pPr>
      <w:r>
        <w:t xml:space="preserve">The significance extends beyond academia: By positioning the</w:t>
      </w:r>
      <w:r>
        <w:t xml:space="preserve"> </w:t>
      </w:r>
      <w:r>
        <w:rPr>
          <w:bCs/>
          <w:b/>
        </w:rPr>
        <w:t xml:space="preserve">Architect</w:t>
      </w:r>
      <w:r>
        <w:t xml:space="preserve"> </w:t>
      </w:r>
      <w:r>
        <w:t xml:space="preserve">as a cultural custodian rather than merely a designer, this work addresses Egypt's UN SDG goals for sustainable cities. Successful implementation could prevent $500M in annual heritage loss from coastal erosion (per World Bank estimates) while creating 2,500+ green jobs in Alexandria's architectural sector by 2035.</w:t>
      </w:r>
    </w:p>
    <w:bookmarkEnd w:id="28"/>
    <w:bookmarkStart w:id="29"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Curation of Alexandria's architectural archives; validation of survey instruments with Egyptian Engineers Association</w:t>
            </w:r>
          </w:p>
        </w:tc>
      </w:tr>
      <w:tr>
        <w:tc>
          <w:tcPr/>
          <w:p>
            <w:pPr>
              <w:pStyle w:val="Compact"/>
              <w:jc w:val="left"/>
            </w:pPr>
            <w:r>
              <w:t xml:space="preserve">Data Collection</w:t>
            </w:r>
          </w:p>
        </w:tc>
        <w:tc>
          <w:tcPr/>
          <w:p>
            <w:pPr>
              <w:pStyle w:val="Compact"/>
              <w:jc w:val="left"/>
            </w:pPr>
            <w:r>
              <w:t xml:space="preserve">Months 4-10</w:t>
            </w:r>
          </w:p>
        </w:tc>
        <w:tc>
          <w:tcPr/>
          <w:p>
            <w:pPr>
              <w:pStyle w:val="Compact"/>
              <w:jc w:val="left"/>
            </w:pPr>
            <w:r>
              <w:t xml:space="preserve">Surveys, interviews, site documentation across 5 districts</w:t>
            </w:r>
          </w:p>
        </w:tc>
      </w:tr>
      <w:tr>
        <w:tc>
          <w:tcPr/>
          <w:p>
            <w:pPr>
              <w:pStyle w:val="Compact"/>
              <w:jc w:val="left"/>
            </w:pPr>
            <w:r>
              <w:t xml:space="preserve">Toolkit Development &amp; Pilot Testing</w:t>
            </w:r>
          </w:p>
        </w:tc>
        <w:tc>
          <w:tcPr/>
          <w:p>
            <w:pPr>
              <w:pStyle w:val="Compact"/>
              <w:jc w:val="left"/>
            </w:pPr>
            <w:r>
              <w:t xml:space="preserve">Months 11-15</w:t>
            </w:r>
          </w:p>
        </w:tc>
        <w:tc>
          <w:tcPr/>
          <w:p>
            <w:pPr>
              <w:pStyle w:val="Compact"/>
              <w:jc w:val="left"/>
            </w:pPr>
            <w:r>
              <w:t xml:space="preserve">Workshops with architects and communities; pilot project implementation in Qaitbay district</w:t>
            </w:r>
          </w:p>
        </w:tc>
      </w:tr>
      <w:tr>
        <w:tc>
          <w:tcPr/>
          <w:p>
            <w:pPr>
              <w:pStyle w:val="Compact"/>
              <w:jc w:val="left"/>
            </w:pPr>
            <w:r>
              <w:t xml:space="preserve">Dissemination &amp; Policy Engagement</w:t>
            </w:r>
          </w:p>
        </w:tc>
        <w:tc>
          <w:tcPr/>
          <w:p>
            <w:pPr>
              <w:pStyle w:val="Compact"/>
              <w:jc w:val="left"/>
            </w:pPr>
            <w:r>
              <w:t xml:space="preserve">Months 16-18</w:t>
            </w:r>
          </w:p>
        </w:tc>
        <w:tc>
          <w:tcPr/>
          <w:p>
            <w:pPr>
              <w:pStyle w:val="Compact"/>
              <w:jc w:val="left"/>
            </w:pPr>
            <w:r>
              <w:t xml:space="preserve">Publication of framework; submission to Egyptian Ministry of Housing; conference presentations at Alexandria International Architecture Festival</w:t>
            </w:r>
          </w:p>
        </w:tc>
      </w:tr>
    </w:tbl>
    <w:bookmarkEnd w:id="29"/>
    <w:bookmarkStart w:id="30" w:name="viii.-conclusion"/>
    <w:p>
      <w:pPr>
        <w:pStyle w:val="Heading2"/>
      </w:pPr>
      <w:r>
        <w:t xml:space="preserve">VIII. Conclusion</w:t>
      </w:r>
    </w:p>
    <w:p>
      <w:pPr>
        <w:pStyle w:val="FirstParagraph"/>
      </w:pPr>
      <w:r>
        <w:t xml:space="preserve">Alexandria’s architectural future hinges on the evolution of its professional practitioners. This</w:t>
      </w:r>
      <w:r>
        <w:t xml:space="preserve"> </w:t>
      </w:r>
      <w:r>
        <w:rPr>
          <w:bCs/>
          <w:b/>
        </w:rPr>
        <w:t xml:space="preserve">Research Proposal</w:t>
      </w:r>
      <w:r>
        <w:t xml:space="preserve"> </w:t>
      </w:r>
      <w:r>
        <w:t xml:space="preserve">asserts that the contemporary</w:t>
      </w:r>
      <w:r>
        <w:t xml:space="preserve"> </w:t>
      </w:r>
      <w:r>
        <w:rPr>
          <w:bCs/>
          <w:b/>
        </w:rPr>
        <w:t xml:space="preserve">Architect</w:t>
      </w:r>
      <w:r>
        <w:t xml:space="preserve"> </w:t>
      </w:r>
      <w:r>
        <w:t xml:space="preserve">in</w:t>
      </w:r>
      <w:r>
        <w:t xml:space="preserve"> </w:t>
      </w:r>
      <w:r>
        <w:rPr>
          <w:bCs/>
          <w:b/>
        </w:rPr>
        <w:t xml:space="preserve">Egypt Alexandria</w:t>
      </w:r>
      <w:r>
        <w:t xml:space="preserve"> </w:t>
      </w:r>
      <w:r>
        <w:t xml:space="preserve">must transcend traditional design roles to become an interdisciplinary cultural mediator, climate scientist, and community facilitator. By grounding our inquiry in Alexandria's tangible heritage and urgent ecological realities, this study moves beyond theoretical discourse toward actionable transformation. As the city navigates its next 200 years of growth—within the shadow of ancient lighthouses and the embrace of Mediterranean currents—the architect must be both historian and pioneer, ensuring that Alexandria’s architectural soul endures through every new stone laid. The time for this reimagined practice is now; this research provides the roadmap.</w:t>
      </w:r>
    </w:p>
    <w:bookmarkEnd w:id="30"/>
    <w:bookmarkStart w:id="31" w:name="references"/>
    <w:p>
      <w:pPr>
        <w:pStyle w:val="Heading2"/>
      </w:pPr>
      <w:r>
        <w:t xml:space="preserve">References</w:t>
      </w:r>
    </w:p>
    <w:p>
      <w:pPr>
        <w:numPr>
          <w:ilvl w:val="0"/>
          <w:numId w:val="1004"/>
        </w:numPr>
        <w:pStyle w:val="Compact"/>
      </w:pPr>
      <w:r>
        <w:t xml:space="preserve">El-Geneidy, A. (2017). *Urban Modernism in Cairo*. AUC Press.</w:t>
      </w:r>
    </w:p>
    <w:p>
      <w:pPr>
        <w:numPr>
          <w:ilvl w:val="0"/>
          <w:numId w:val="1004"/>
        </w:numPr>
        <w:pStyle w:val="Compact"/>
      </w:pPr>
      <w:r>
        <w:t xml:space="preserve">Hassan, M. (2021). "Post-Colonial Architectural Identity in Egyptian Cities." *Journal of Mediterranean Architecture*, 45(2), 112-130.</w:t>
      </w:r>
    </w:p>
    <w:p>
      <w:pPr>
        <w:numPr>
          <w:ilvl w:val="0"/>
          <w:numId w:val="1004"/>
        </w:numPr>
        <w:pStyle w:val="Compact"/>
      </w:pPr>
      <w:r>
        <w:t xml:space="preserve">UNESCO. (2023). *Mediterranean Cities and Climate Change: Alexandria Case Study*. Paris: UNESCO Publishing.</w:t>
      </w:r>
    </w:p>
    <w:p>
      <w:pPr>
        <w:numPr>
          <w:ilvl w:val="0"/>
          <w:numId w:val="1004"/>
        </w:numPr>
        <w:pStyle w:val="Compact"/>
      </w:pPr>
      <w:r>
        <w:t xml:space="preserve">World Bank. (2022). *Egypt Urban Development Report*. Washington, DC: World Bank Group.</w:t>
      </w:r>
    </w:p>
    <w:p>
      <w:pPr>
        <w:pStyle w:val="FirstParagraph"/>
      </w:pPr>
      <w:r>
        <w:rPr>
          <w:iCs/>
          <w:i/>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Egypt Alexandria</dc:title>
  <dc:creator/>
  <dc:language>en</dc:language>
  <cp:keywords/>
  <dcterms:created xsi:type="dcterms:W3CDTF">2025-12-10T01:56:12Z</dcterms:created>
  <dcterms:modified xsi:type="dcterms:W3CDTF">2025-12-10T01:56:12Z</dcterms:modified>
</cp:coreProperties>
</file>

<file path=docProps/custom.xml><?xml version="1.0" encoding="utf-8"?>
<Properties xmlns="http://schemas.openxmlformats.org/officeDocument/2006/custom-properties" xmlns:vt="http://schemas.openxmlformats.org/officeDocument/2006/docPropsVTypes"/>
</file>