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Architectural</w:t>
      </w:r>
      <w:r>
        <w:t xml:space="preserve"> </w:t>
      </w:r>
      <w:r>
        <w:t xml:space="preserve">Practice</w:t>
      </w:r>
      <w:r>
        <w:t xml:space="preserve"> </w:t>
      </w:r>
      <w:r>
        <w:t xml:space="preserve">in</w:t>
      </w:r>
      <w:r>
        <w:t xml:space="preserve"> </w:t>
      </w:r>
      <w:r>
        <w:t xml:space="preserve">Germany's</w:t>
      </w:r>
      <w:r>
        <w:t xml:space="preserve"> </w:t>
      </w:r>
      <w:r>
        <w:t xml:space="preserve">Munich</w:t>
      </w:r>
      <w:r>
        <w:t xml:space="preserve"> </w:t>
      </w:r>
      <w:r>
        <w:t xml:space="preserve">Context</w:t>
      </w:r>
    </w:p>
    <w:bookmarkStart w:id="26" w:name="X2e9071e5eba421604dff196f4f5c7d1334eec74"/>
    <w:p>
      <w:pPr>
        <w:pStyle w:val="Heading1"/>
      </w:pPr>
      <w:r>
        <w:t xml:space="preserve">Research Proposal: Integrating Cultural Heritage, Sustainability, and Innovation in Contemporary Architectural Practice for Munich, Germany</w:t>
      </w:r>
    </w:p>
    <w:bookmarkStart w:id="20" w:name="abstract-approx.-150-words"/>
    <w:p>
      <w:pPr>
        <w:pStyle w:val="Heading2"/>
      </w:pPr>
      <w:r>
        <w:t xml:space="preserve">Abstract (Approx. 150 words)</w:t>
      </w:r>
    </w:p>
    <w:p>
      <w:pPr>
        <w:pStyle w:val="FirstParagraph"/>
      </w:pPr>
      <w:r>
        <w:t xml:space="preserve">This research proposal outlines a comprehensive study dedicated to redefining the role of the contemporary</w:t>
      </w:r>
      <w:r>
        <w:t xml:space="preserve"> </w:t>
      </w:r>
      <w:r>
        <w:rPr>
          <w:iCs/>
          <w:i/>
        </w:rPr>
        <w:t xml:space="preserve">Architect</w:t>
      </w:r>
      <w:r>
        <w:t xml:space="preserve"> </w:t>
      </w:r>
      <w:r>
        <w:t xml:space="preserve">within the unique urban fabric and socio-cultural landscape of Munich, Germany. Focusing on the critical intersection of historical preservation, cutting-edge sustainable design, and evolving societal needs, this project addresses a significant gap in current architectural discourse specific to Bavaria's capital. Munich presents a complex case study: a city renowned for its rich architectural heritage (from medieval structures to post-war modernism) simultaneously striving for ambitious climate neutrality goals by 2035 and accommodating dynamic demographic shifts. The research will investigate how</w:t>
      </w:r>
      <w:r>
        <w:t xml:space="preserve"> </w:t>
      </w:r>
      <w:r>
        <w:rPr>
          <w:iCs/>
          <w:i/>
        </w:rPr>
        <w:t xml:space="preserve">Architects</w:t>
      </w:r>
      <w:r>
        <w:t xml:space="preserve"> </w:t>
      </w:r>
      <w:r>
        <w:t xml:space="preserve">in Munich navigate these competing demands, develop innovative methodologies, and contribute to a more resilient, inclusive, and culturally resonant built environment. Through a mixed-methods approach combining archival analysis, practitioner interviews (15-20 leading Munich-based Architects), case studies of significant projects (e.g., Olympic Park redevelopment, new cultural institutions), and participatory workshops with municipal stakeholders, this study will generate actionable frameworks for future architectural practice. The findings aim to directly inform education, policy within the City of Munich's Building Department (</w:t>
      </w:r>
      <w:r>
        <w:rPr>
          <w:iCs/>
          <w:i/>
        </w:rPr>
        <w:t xml:space="preserve">Münchner Bauamt</w:t>
      </w:r>
      <w:r>
        <w:t xml:space="preserve">), and professional standards for Architects operating in Germany's most historically significant yet rapidly evolving metropolis.</w:t>
      </w:r>
    </w:p>
    <w:bookmarkEnd w:id="20"/>
    <w:bookmarkStart w:id="21" w:name="X70bfbb0f800a1a682973021c3f35087c3c66e01"/>
    <w:p>
      <w:pPr>
        <w:pStyle w:val="Heading2"/>
      </w:pPr>
      <w:r>
        <w:t xml:space="preserve">1. Introduction: The Imperative for Contextual Architectural Research in Munich (Approx. 200 words)</w:t>
      </w:r>
    </w:p>
    <w:p>
      <w:pPr>
        <w:pStyle w:val="FirstParagraph"/>
      </w:pPr>
      <w:r>
        <w:t xml:space="preserve">Munich, the vibrant capital of Bavaria and a major economic and cultural hub in Germany, stands at a pivotal juncture for its built environment. As one of Europe's most visited cities, it faces unprecedented pressure to balance the protection of its unparalleled architectural heritage – encompassing landmarks like the Frauenkirche, Nymphenburg Palace, and the diverse post-war developments – with urgent demands for sustainable urbanization, affordable housing expansion, and infrastructure modernization. The role of the</w:t>
      </w:r>
      <w:r>
        <w:t xml:space="preserve"> </w:t>
      </w:r>
      <w:r>
        <w:rPr>
          <w:iCs/>
          <w:i/>
        </w:rPr>
        <w:t xml:space="preserve">Architect</w:t>
      </w:r>
      <w:r>
        <w:t xml:space="preserve"> </w:t>
      </w:r>
      <w:r>
        <w:t xml:space="preserve">in Germany is deeply embedded within a rigorous regulatory framework (</w:t>
      </w:r>
      <w:r>
        <w:rPr>
          <w:iCs/>
          <w:i/>
        </w:rPr>
        <w:t xml:space="preserve">Bauordnung</w:t>
      </w:r>
      <w:r>
        <w:t xml:space="preserve">) and professional ethos emphasizing precision, responsibility, and civic contribution. However, the specific pressures unique to Munich – its strong regional identity (Bavarian *Gemütlichkeit*), dense historical core requiring sensitive intervention, stringent local sustainability ordinances (e.g.,</w:t>
      </w:r>
      <w:r>
        <w:t xml:space="preserve"> </w:t>
      </w:r>
      <w:r>
        <w:rPr>
          <w:iCs/>
          <w:i/>
        </w:rPr>
        <w:t xml:space="preserve">Münchner Klimaschutzplan</w:t>
      </w:r>
      <w:r>
        <w:t xml:space="preserve">), and global competition for talent – necessitate a focused investigation into how Architects adapt their practice. Current research often treats German urban contexts generically, overlooking the distinct socio-cultural and regulatory nuances of Munich. This project directly addresses this gap, positioning the</w:t>
      </w:r>
      <w:r>
        <w:t xml:space="preserve"> </w:t>
      </w:r>
      <w:r>
        <w:rPr>
          <w:iCs/>
          <w:i/>
        </w:rPr>
        <w:t xml:space="preserve">Architect</w:t>
      </w:r>
      <w:r>
        <w:t xml:space="preserve"> </w:t>
      </w:r>
      <w:r>
        <w:t xml:space="preserve">not merely as a designer of buildings, but as a critical civic agent navigating complex negotiations between past, present, and future within Munich's specific context. The core research question is:</w:t>
      </w:r>
      <w:r>
        <w:t xml:space="preserve"> </w:t>
      </w:r>
      <w:r>
        <w:rPr>
          <w:iCs/>
          <w:i/>
        </w:rPr>
        <w:t xml:space="preserve">How can contemporary Architects in Munich effectively integrate deep cultural heritage sensitivity with stringent sustainability mandates and evolving social needs to create truly resilient and meaningful urban environments for Germany's future?</w:t>
      </w:r>
    </w:p>
    <w:bookmarkEnd w:id="21"/>
    <w:bookmarkStart w:id="22" w:name="X08e54f6a9b2927985a00fe0eac28ff141062cd9"/>
    <w:p>
      <w:pPr>
        <w:pStyle w:val="Heading2"/>
      </w:pPr>
      <w:r>
        <w:t xml:space="preserve">2. Literature Review &amp; Gap Analysis (Approx. 150 words)</w:t>
      </w:r>
    </w:p>
    <w:p>
      <w:pPr>
        <w:pStyle w:val="FirstParagraph"/>
      </w:pPr>
      <w:r>
        <w:t xml:space="preserve">Existing scholarship on German architecture often emphasizes national movements (Bauhaus, Neue Sachlichkeit) or general sustainability principles (</w:t>
      </w:r>
      <w:r>
        <w:rPr>
          <w:iCs/>
          <w:i/>
        </w:rPr>
        <w:t xml:space="preserve">Bauliche Energieeffizienz</w:t>
      </w:r>
      <w:r>
        <w:t xml:space="preserve">). While works by scholars like Gert Bockhorn and Wolfgang Pehnt analyze urban development in Germany broadly, few focus specifically on Munich's *unique* confluence of historical layers (medieval, Baroque, National Socialist era architecture), its distinct Bavarian cultural identity influencing design preferences (</w:t>
      </w:r>
      <w:r>
        <w:rPr>
          <w:iCs/>
          <w:i/>
        </w:rPr>
        <w:t xml:space="preserve">Heimatstil</w:t>
      </w:r>
      <w:r>
        <w:t xml:space="preserve">), and the specific implementation challenges of regional climate policies within a dense historic urban core. Research on heritage conservation (</w:t>
      </w:r>
      <w:r>
        <w:rPr>
          <w:iCs/>
          <w:i/>
        </w:rPr>
        <w:t xml:space="preserve">Baurecht</w:t>
      </w:r>
      <w:r>
        <w:t xml:space="preserve">) in German cities frequently centers on legal frameworks, neglecting the practical, creative methodologies employed by Architects *on-site* in complex contexts like Munich. Furthermore, studies on sustainable architecture often lack deep contextualization for specific German regions beyond general energy standards. This proposal bridges this critical gap by centering the lived experience and innovative strategies of Munich-based</w:t>
      </w:r>
      <w:r>
        <w:t xml:space="preserve"> </w:t>
      </w:r>
      <w:r>
        <w:rPr>
          <w:iCs/>
          <w:i/>
        </w:rPr>
        <w:t xml:space="preserve">Architects</w:t>
      </w:r>
      <w:r>
        <w:t xml:space="preserve">, moving beyond theoretical frameworks to understand practice within the city's specific regulatory, cultural, and environmental ecosystem.</w:t>
      </w:r>
    </w:p>
    <w:bookmarkEnd w:id="22"/>
    <w:bookmarkStart w:id="23" w:name="research-methodology-approx.-200-words"/>
    <w:p>
      <w:pPr>
        <w:pStyle w:val="Heading2"/>
      </w:pPr>
      <w:r>
        <w:t xml:space="preserve">3. Research Methodology (Approx. 200 words)</w:t>
      </w:r>
    </w:p>
    <w:p>
      <w:pPr>
        <w:pStyle w:val="FirstParagraph"/>
      </w:pPr>
      <w:r>
        <w:t xml:space="preserve">This interdisciplinary research employs a robust mixed-methods design tailored to the Munich context:</w:t>
      </w:r>
    </w:p>
    <w:p>
      <w:pPr>
        <w:numPr>
          <w:ilvl w:val="0"/>
          <w:numId w:val="1001"/>
        </w:numPr>
        <w:pStyle w:val="Compact"/>
      </w:pPr>
      <w:r>
        <w:rPr>
          <w:bCs/>
          <w:b/>
        </w:rPr>
        <w:t xml:space="preserve">Archival &amp; Policy Analysis:</w:t>
      </w:r>
      <w:r>
        <w:t xml:space="preserve"> </w:t>
      </w:r>
      <w:r>
        <w:t xml:space="preserve">Comprehensive review of Munich's municipal building codes (</w:t>
      </w:r>
      <w:r>
        <w:rPr>
          <w:iCs/>
          <w:i/>
        </w:rPr>
        <w:t xml:space="preserve">Münchner Bauordnung</w:t>
      </w:r>
      <w:r>
        <w:t xml:space="preserve">), heritage protection ordinances (</w:t>
      </w:r>
      <w:r>
        <w:rPr>
          <w:iCs/>
          <w:i/>
        </w:rPr>
        <w:t xml:space="preserve">Geschützte Bausubstanz</w:t>
      </w:r>
      <w:r>
        <w:t xml:space="preserve">), climate action plans, and significant planning documents (e.g., Master Plan 2035) to establish the regulatory landscape constraining and enabling Architectural practice.</w:t>
      </w:r>
    </w:p>
    <w:p>
      <w:pPr>
        <w:numPr>
          <w:ilvl w:val="0"/>
          <w:numId w:val="1001"/>
        </w:numPr>
        <w:pStyle w:val="Compact"/>
      </w:pPr>
      <w:r>
        <w:rPr>
          <w:bCs/>
          <w:b/>
        </w:rPr>
        <w:t xml:space="preserve">Qualitative Interviews:</w:t>
      </w:r>
      <w:r>
        <w:t xml:space="preserve"> </w:t>
      </w:r>
      <w:r>
        <w:t xml:space="preserve">Conducting in-depth, semi-structured interviews (60-90 mins each) with 15-20 diverse Munich-based Architects. Participants will include established practices (e.g., Herzog &amp; de Meuron's Munich projects), emerging firms, heritage specialists (</w:t>
      </w:r>
      <w:r>
        <w:rPr>
          <w:iCs/>
          <w:i/>
        </w:rPr>
        <w:t xml:space="preserve">Schutzgebietsspezialisten</w:t>
      </w:r>
      <w:r>
        <w:t xml:space="preserve">), and municipal architects (</w:t>
      </w:r>
      <w:r>
        <w:rPr>
          <w:iCs/>
          <w:i/>
        </w:rPr>
        <w:t xml:space="preserve">Baubeamte</w:t>
      </w:r>
      <w:r>
        <w:t xml:space="preserve">). Focus: Decision-making processes, negotiation strategies between heritage/sustainability/social needs, challenges with local regulations, future aspirations.</w:t>
      </w:r>
    </w:p>
    <w:p>
      <w:pPr>
        <w:numPr>
          <w:ilvl w:val="0"/>
          <w:numId w:val="1001"/>
        </w:numPr>
        <w:pStyle w:val="Compact"/>
      </w:pPr>
      <w:r>
        <w:rPr>
          <w:bCs/>
          <w:b/>
        </w:rPr>
        <w:t xml:space="preserve">Case Study Analysis:</w:t>
      </w:r>
      <w:r>
        <w:t xml:space="preserve"> </w:t>
      </w:r>
      <w:r>
        <w:t xml:space="preserve">In-depth examination of 3-4 significant recent Munich projects (e.g., new City Library at Marienplatz area redevelopment; sustainable housing complex in Schwabing; adaptive reuse of the former Messe München exhibition halls). Analysis includes design documentation, stakeholder reports, and post-occupancy evaluations where available.</w:t>
      </w:r>
    </w:p>
    <w:p>
      <w:pPr>
        <w:numPr>
          <w:ilvl w:val="0"/>
          <w:numId w:val="1001"/>
        </w:numPr>
        <w:pStyle w:val="Compact"/>
      </w:pPr>
      <w:r>
        <w:rPr>
          <w:bCs/>
          <w:b/>
        </w:rPr>
        <w:t xml:space="preserve">Participatory Workshop:</w:t>
      </w:r>
      <w:r>
        <w:t xml:space="preserve"> </w:t>
      </w:r>
      <w:r>
        <w:t xml:space="preserve">Facilitating a workshop with 8-10 key stakeholders (Architects, City Planning Department representatives from</w:t>
      </w:r>
      <w:r>
        <w:t xml:space="preserve"> </w:t>
      </w:r>
      <w:r>
        <w:rPr>
          <w:iCs/>
          <w:i/>
        </w:rPr>
        <w:t xml:space="preserve">Bauamt</w:t>
      </w:r>
      <w:r>
        <w:t xml:space="preserve">, heritage conservation authorities (</w:t>
      </w:r>
      <w:r>
        <w:rPr>
          <w:iCs/>
          <w:i/>
        </w:rPr>
        <w:t xml:space="preserve">Kulturamt</w:t>
      </w:r>
      <w:r>
        <w:t xml:space="preserve">), community groups) to co-develop practical frameworks and policy recommendations derived directly from the research findings.</w:t>
      </w:r>
    </w:p>
    <w:p>
      <w:pPr>
        <w:pStyle w:val="FirstParagraph"/>
      </w:pPr>
      <w:r>
        <w:t xml:space="preserve">Data will be analyzed using thematic analysis for interviews and case studies, triangulated with archival evidence. Ethical approval will be sought from a German university ethics board, ensuring participant confidentiality per GDPR.</w:t>
      </w:r>
    </w:p>
    <w:bookmarkEnd w:id="23"/>
    <w:bookmarkStart w:id="24" w:name="X804caf3de3553f81458213394865226311fe063"/>
    <w:p>
      <w:pPr>
        <w:pStyle w:val="Heading2"/>
      </w:pPr>
      <w:r>
        <w:t xml:space="preserve">4. Expected Outcomes &amp; Significance (Approx. 150 words)</w:t>
      </w:r>
    </w:p>
    <w:p>
      <w:pPr>
        <w:pStyle w:val="FirstParagraph"/>
      </w:pPr>
      <w:r>
        <w:t xml:space="preserve">This research will yield significant contributions directly relevant to the practice of the</w:t>
      </w:r>
      <w:r>
        <w:t xml:space="preserve"> </w:t>
      </w:r>
      <w:r>
        <w:rPr>
          <w:iCs/>
          <w:i/>
        </w:rPr>
        <w:t xml:space="preserve">Architect</w:t>
      </w:r>
      <w:r>
        <w:t xml:space="preserve"> </w:t>
      </w:r>
      <w:r>
        <w:t xml:space="preserve">in Munich and Germany:</w:t>
      </w:r>
    </w:p>
    <w:p>
      <w:pPr>
        <w:numPr>
          <w:ilvl w:val="0"/>
          <w:numId w:val="1002"/>
        </w:numPr>
        <w:pStyle w:val="Compact"/>
      </w:pPr>
      <w:r>
        <w:rPr>
          <w:bCs/>
          <w:b/>
        </w:rPr>
        <w:t xml:space="preserve">Actionable Frameworks:</w:t>
      </w:r>
      <w:r>
        <w:t xml:space="preserve"> </w:t>
      </w:r>
      <w:r>
        <w:t xml:space="preserve">A practical "Munich Contextual Practice Model" for Architects, outlining strategies to harmonize heritage sensitivity, sustainability (beyond compliance), and social equity in complex projects.</w:t>
      </w:r>
    </w:p>
    <w:p>
      <w:pPr>
        <w:numPr>
          <w:ilvl w:val="0"/>
          <w:numId w:val="1002"/>
        </w:numPr>
        <w:pStyle w:val="Compact"/>
      </w:pPr>
      <w:r>
        <w:rPr>
          <w:bCs/>
          <w:b/>
        </w:rPr>
        <w:t xml:space="preserve">Policy Recommendations:</w:t>
      </w:r>
      <w:r>
        <w:t xml:space="preserve"> </w:t>
      </w:r>
      <w:r>
        <w:t xml:space="preserve">Specific, evidence-based proposals for the City of Munich's Bauamt and Bavarian state authorities to refine building regulations and support innovation in sustainable heritage integration.</w:t>
      </w:r>
    </w:p>
    <w:p>
      <w:pPr>
        <w:numPr>
          <w:ilvl w:val="0"/>
          <w:numId w:val="1002"/>
        </w:numPr>
        <w:pStyle w:val="Compact"/>
      </w:pPr>
      <w:r>
        <w:rPr>
          <w:bCs/>
          <w:b/>
        </w:rPr>
        <w:t xml:space="preserve">Professional Development Tools:</w:t>
      </w:r>
      <w:r>
        <w:t xml:space="preserve"> </w:t>
      </w:r>
      <w:r>
        <w:t xml:space="preserve">Curricular suggestions for architecture schools in Munich (e.g., TUM, HfG) to better prepare graduates for the specific demands of the local market.</w:t>
      </w:r>
    </w:p>
    <w:p>
      <w:pPr>
        <w:numPr>
          <w:ilvl w:val="0"/>
          <w:numId w:val="1002"/>
        </w:numPr>
        <w:pStyle w:val="Compact"/>
      </w:pPr>
      <w:r>
        <w:rPr>
          <w:bCs/>
          <w:b/>
        </w:rPr>
        <w:t xml:space="preserve">Cultural &amp; Urban Impact:</w:t>
      </w:r>
      <w:r>
        <w:t xml:space="preserve"> </w:t>
      </w:r>
      <w:r>
        <w:t xml:space="preserve">A stronger foundation for creating built environments in Munich that authentically reflect its history while boldly addressing future challenges, enhancing civic pride and urban resilience – a crucial asset for Germany's leading metropolis.</w:t>
      </w:r>
    </w:p>
    <w:p>
      <w:pPr>
        <w:pStyle w:val="FirstParagraph"/>
      </w:pPr>
      <w:r>
        <w:t xml:space="preserve">By centering the</w:t>
      </w:r>
      <w:r>
        <w:t xml:space="preserve"> </w:t>
      </w:r>
      <w:r>
        <w:rPr>
          <w:iCs/>
          <w:i/>
        </w:rPr>
        <w:t xml:space="preserve">Architect</w:t>
      </w:r>
      <w:r>
        <w:t xml:space="preserve">'s role within Munich's specific reality, this project moves beyond generic theory to deliver tangible value for shaping the city that is both deeply rooted in its German heritage and confidently oriented towards a sustainable future.</w:t>
      </w:r>
    </w:p>
    <w:bookmarkEnd w:id="24"/>
    <w:bookmarkStart w:id="25" w:name="conclusion-approx.-100-words"/>
    <w:p>
      <w:pPr>
        <w:pStyle w:val="Heading2"/>
      </w:pPr>
      <w:r>
        <w:t xml:space="preserve">5. Conclusion (Approx. 100 words)</w:t>
      </w:r>
    </w:p>
    <w:p>
      <w:pPr>
        <w:pStyle w:val="FirstParagraph"/>
      </w:pPr>
      <w:r>
        <w:t xml:space="preserve">The future of Munich as a desirable, sustainable, and culturally vibrant city hinges significantly on the evolving practice of its Architects. This research proposal presents a timely and necessary investigation into how the contemporary</w:t>
      </w:r>
      <w:r>
        <w:t xml:space="preserve"> </w:t>
      </w:r>
      <w:r>
        <w:rPr>
          <w:iCs/>
          <w:i/>
        </w:rPr>
        <w:t xml:space="preserve">Architect</w:t>
      </w:r>
      <w:r>
        <w:t xml:space="preserve"> </w:t>
      </w:r>
      <w:r>
        <w:t xml:space="preserve">navigates the unique confluence of historical significance, regulatory complexity, climate urgency, and social dynamism that defines urban development in Germany's Munich. By grounding the study firmly within Munich's context and directly engaging with practitioners and policymakers, this project will generate knowledge that is not only academically rigorous but also immediately applicable to improving architectural outcomes across the city. The findings promise to empower Architects in Munich, inform municipal governance, enrich architectural education in Germany, and ultimately contribute to a more resilient, inclusive, and authentically Munich urban environment for generations to come. This research is essential for understanding how the profession adapts at the heart of one of Europe's most compelling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Architectural Practice in Germany's Munich Context</dc:title>
  <dc:creator/>
  <cp:keywords/>
  <dcterms:created xsi:type="dcterms:W3CDTF">2026-07-14T00:47:08Z</dcterms:created>
  <dcterms:modified xsi:type="dcterms:W3CDTF">2026-07-14T00:47:08Z</dcterms:modified>
</cp:coreProperties>
</file>

<file path=docProps/custom.xml><?xml version="1.0" encoding="utf-8"?>
<Properties xmlns="http://schemas.openxmlformats.org/officeDocument/2006/custom-properties" xmlns:vt="http://schemas.openxmlformats.org/officeDocument/2006/docPropsVTypes"/>
</file>