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Bangalore's</w:t>
      </w:r>
      <w:r>
        <w:t xml:space="preserve"> </w:t>
      </w:r>
      <w:r>
        <w:t xml:space="preserve">Urban</w:t>
      </w:r>
      <w:r>
        <w:t xml:space="preserve"> </w:t>
      </w:r>
      <w:r>
        <w:t xml:space="preserve">Transformation</w:t>
      </w:r>
    </w:p>
    <w:bookmarkStart w:id="32" w:name="X08411014d95707610f22dc9e4dc875d01047f49"/>
    <w:p>
      <w:pPr>
        <w:pStyle w:val="Heading1"/>
      </w:pPr>
      <w:r>
        <w:t xml:space="preserve">Research Proposal: The Evolving Role of the Architect in Bangalore's Urban Transformation</w:t>
      </w:r>
    </w:p>
    <w:bookmarkStart w:id="20" w:name="introduction"/>
    <w:p>
      <w:pPr>
        <w:pStyle w:val="Heading2"/>
      </w:pPr>
      <w:r>
        <w:t xml:space="preserve">1. Introduction</w:t>
      </w:r>
    </w:p>
    <w:p>
      <w:pPr>
        <w:pStyle w:val="FirstParagraph"/>
      </w:pPr>
      <w:r>
        <w:t xml:space="preserve">The rapid urbanization of India, particularly in global tech hubs like Bangalore (Bengaluru), presents unprecedented challenges and opportunities for the architectural profession. As one of India's fastest-growing metropolitan cities, Bangalore is experiencing an architectural renaissance that demands innovative solutions to housing shortages, infrastructure strain, and sustainable development. This Research Proposal examines the evolving role of the</w:t>
      </w:r>
      <w:r>
        <w:t xml:space="preserve"> </w:t>
      </w:r>
      <w:r>
        <w:rPr>
          <w:iCs/>
          <w:i/>
        </w:rPr>
        <w:t xml:space="preserve">Architect</w:t>
      </w:r>
      <w:r>
        <w:t xml:space="preserve"> </w:t>
      </w:r>
      <w:r>
        <w:t xml:space="preserve">in shaping Bangalore's urban landscape within the context of India's socio-economic transformation. With a population exceeding 13 million and projected growth to 25 million by 2040, Bangalore serves as a critical laboratory for understanding how contemporary architectural practice can address complex urban challenges while preserving cultural identity.</w:t>
      </w:r>
    </w:p>
    <w:bookmarkEnd w:id="20"/>
    <w:bookmarkStart w:id="21" w:name="problem-statement"/>
    <w:p>
      <w:pPr>
        <w:pStyle w:val="Heading2"/>
      </w:pPr>
      <w:r>
        <w:t xml:space="preserve">2. Problem Statement</w:t>
      </w:r>
    </w:p>
    <w:p>
      <w:pPr>
        <w:pStyle w:val="FirstParagraph"/>
      </w:pPr>
      <w:r>
        <w:t xml:space="preserve">Despite Bangalore's emergence as India's Silicon Valley, its architectural ecosystem faces systemic failures. Current development patterns prioritize commercial interests over human-centered design, resulting in inadequate affordable housing (only 15% of residents have access to formal housing), severe traffic congestion, and environmental degradation. Crucially, the traditional role of the</w:t>
      </w:r>
      <w:r>
        <w:t xml:space="preserve"> </w:t>
      </w:r>
      <w:r>
        <w:rPr>
          <w:iCs/>
          <w:i/>
        </w:rPr>
        <w:t xml:space="preserve">Architect</w:t>
      </w:r>
      <w:r>
        <w:t xml:space="preserve"> </w:t>
      </w:r>
      <w:r>
        <w:t xml:space="preserve">has become fragmented—often reduced to technical drafting rather than holistic urban stewardship. This research identifies a critical gap: how can the Architect in India Bangalore transition from mere building designer to proactive urban strategist? Without addressing this evolution, Bangalore risks becoming synonymous with unsustainable sprawl rather than a model for inclusive, resilient cities.</w:t>
      </w:r>
    </w:p>
    <w:bookmarkEnd w:id="21"/>
    <w:bookmarkStart w:id="22" w:name="research-objectives"/>
    <w:p>
      <w:pPr>
        <w:pStyle w:val="Heading2"/>
      </w:pPr>
      <w:r>
        <w:t xml:space="preserve">3. Research Objectives</w:t>
      </w:r>
    </w:p>
    <w:p>
      <w:pPr>
        <w:numPr>
          <w:ilvl w:val="0"/>
          <w:numId w:val="1001"/>
        </w:numPr>
        <w:pStyle w:val="Compact"/>
      </w:pPr>
      <w:r>
        <w:t xml:space="preserve">To analyze the historical trajectory of architectural practice in Bangalore from colonial planning to contemporary tech-driven development.</w:t>
      </w:r>
    </w:p>
    <w:p>
      <w:pPr>
        <w:numPr>
          <w:ilvl w:val="0"/>
          <w:numId w:val="1001"/>
        </w:numPr>
        <w:pStyle w:val="Compact"/>
      </w:pPr>
      <w:r>
        <w:t xml:space="preserve">To identify key barriers preventing Architects from engaging in comprehensive urban planning (e.g., regulatory constraints, client expectations, professional silos).</w:t>
      </w:r>
    </w:p>
    <w:p>
      <w:pPr>
        <w:numPr>
          <w:ilvl w:val="0"/>
          <w:numId w:val="1001"/>
        </w:numPr>
        <w:pStyle w:val="Compact"/>
      </w:pPr>
      <w:r>
        <w:t xml:space="preserve">To develop a framework for integrating sustainability, cultural preservation, and social equity into the Architect's core practice within India Bangalore.</w:t>
      </w:r>
    </w:p>
    <w:p>
      <w:pPr>
        <w:numPr>
          <w:ilvl w:val="0"/>
          <w:numId w:val="1001"/>
        </w:numPr>
        <w:pStyle w:val="Compact"/>
      </w:pPr>
      <w:r>
        <w:t xml:space="preserve">To propose policy recommendations for architectural education and licensing reforms in Indian urban contexts.</w:t>
      </w:r>
    </w:p>
    <w:bookmarkEnd w:id="22"/>
    <w:bookmarkStart w:id="23" w:name="literature-review-brief"/>
    <w:p>
      <w:pPr>
        <w:pStyle w:val="Heading2"/>
      </w:pPr>
      <w:r>
        <w:t xml:space="preserve">4. Literature Review (Brief)</w:t>
      </w:r>
    </w:p>
    <w:p>
      <w:pPr>
        <w:pStyle w:val="FirstParagraph"/>
      </w:pPr>
      <w:r>
        <w:t xml:space="preserve">Existing scholarship on Indian urban architecture (e.g., R. S. Khare's *Urban India*, 2018) emphasizes economic drivers over professional agency, while global studies (e.g., UN-Habitat, 2021) highlight Bangalore's "urban chaos" as a case study for failure. However, recent works by architects like Shilpa Architects (Bangalore) demonstrate that contextual design can mitigate these issues—yet no comprehensive research examines the Architect's role as the pivotal agent of change. This proposal bridges that gap by centering the Architect within Bangalore’s unique socio-technical ecosystem, where tech innovation collides with traditional Indian urban fabric.</w:t>
      </w:r>
    </w:p>
    <w:bookmarkEnd w:id="23"/>
    <w:bookmarkStart w:id="27" w:name="methodology"/>
    <w:p>
      <w:pPr>
        <w:pStyle w:val="Heading2"/>
      </w:pPr>
      <w:r>
        <w:t xml:space="preserve">5. Methodology</w:t>
      </w:r>
    </w:p>
    <w:p>
      <w:pPr>
        <w:pStyle w:val="FirstParagraph"/>
      </w:pPr>
      <w:r>
        <w:t xml:space="preserve">This mixed-methods study employs a three-phase approach tailored to India Bangalore's context:</w:t>
      </w:r>
    </w:p>
    <w:bookmarkStart w:id="24" w:name="Xad2a98e20b5d7dbe29a204bae2670a8ed07b255"/>
    <w:p>
      <w:pPr>
        <w:pStyle w:val="Heading3"/>
      </w:pPr>
      <w:r>
        <w:t xml:space="preserve">Phase 1: Historical &amp; Regulatory Analysis (Months 1-3)</w:t>
      </w:r>
    </w:p>
    <w:p>
      <w:pPr>
        <w:numPr>
          <w:ilvl w:val="0"/>
          <w:numId w:val="1002"/>
        </w:numPr>
        <w:pStyle w:val="Compact"/>
      </w:pPr>
      <w:r>
        <w:t xml:space="preserve">Archival research of Bangalore's Master Plan documents (1960–present) from the Bruhat Bengaluru Mahanagara Palike (BBMP).</w:t>
      </w:r>
    </w:p>
    <w:p>
      <w:pPr>
        <w:numPr>
          <w:ilvl w:val="0"/>
          <w:numId w:val="1002"/>
        </w:numPr>
        <w:pStyle w:val="Compact"/>
      </w:pPr>
      <w:r>
        <w:t xml:space="preserve">Analysis of architectural licensing regulations by the Council of Architecture, India, and their impact on practice scope.</w:t>
      </w:r>
    </w:p>
    <w:bookmarkEnd w:id="24"/>
    <w:bookmarkStart w:id="25" w:name="Xe4d5bb21492c2a947ef2782f60018d96a4d3d9e"/>
    <w:p>
      <w:pPr>
        <w:pStyle w:val="Heading3"/>
      </w:pPr>
      <w:r>
        <w:t xml:space="preserve">Phase 2: Stakeholder Engagement (Months 4-8)</w:t>
      </w:r>
    </w:p>
    <w:p>
      <w:pPr>
        <w:numPr>
          <w:ilvl w:val="0"/>
          <w:numId w:val="1003"/>
        </w:numPr>
        <w:pStyle w:val="Compact"/>
      </w:pPr>
      <w:r>
        <w:rPr>
          <w:bCs/>
          <w:b/>
        </w:rPr>
        <w:t xml:space="preserve">Qualitative Interviews:</w:t>
      </w:r>
      <w:r>
        <w:t xml:space="preserve"> </w:t>
      </w:r>
      <w:r>
        <w:t xml:space="preserve">30 Architects (practitioners from firms like B.V. Doshi, Hafeez Contractor, and grassroots studios), urban planners, municipal officials, and community leaders across Bangalore’s diverse neighborhoods.</w:t>
      </w:r>
    </w:p>
    <w:p>
      <w:pPr>
        <w:numPr>
          <w:ilvl w:val="0"/>
          <w:numId w:val="1003"/>
        </w:numPr>
        <w:pStyle w:val="Compact"/>
      </w:pPr>
      <w:r>
        <w:rPr>
          <w:bCs/>
          <w:b/>
        </w:rPr>
        <w:t xml:space="preserve">Participatory Workshops:</w:t>
      </w:r>
      <w:r>
        <w:t xml:space="preserve"> </w:t>
      </w:r>
      <w:r>
        <w:t xml:space="preserve">Co-design sessions with residents in rapidly gentrifying areas (e.g., Basavanagudi) to map unmet needs.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Cross-referencing findings with global models (e.g., Medellín's social urbanism, Singapore's integrated planning).</w:t>
      </w:r>
    </w:p>
    <w:p>
      <w:pPr>
        <w:numPr>
          <w:ilvl w:val="0"/>
          <w:numId w:val="1004"/>
        </w:numPr>
        <w:pStyle w:val="Compact"/>
      </w:pPr>
      <w:r>
        <w:t xml:space="preserve">Developing a "Bangalore Architect’s Charter" for sustainable practice, validated through pilot workshops with the Institute of Architects (India) - Bangalore Chapter.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definitive typology of Architect roles in India’s evolving urban context, distinguishing between "Building Designer," "Urban Strategist," and "Community Catalyst."</w:t>
      </w:r>
    </w:p>
    <w:p>
      <w:pPr>
        <w:numPr>
          <w:ilvl w:val="0"/>
          <w:numId w:val="1005"/>
        </w:numPr>
        <w:pStyle w:val="Compact"/>
      </w:pPr>
      <w:r>
        <w:t xml:space="preserve">A replicable model for Architect-led participatory planning applicable to other Indian megacities (Delhi, Mumbai).</w:t>
      </w:r>
    </w:p>
    <w:p>
      <w:pPr>
        <w:numPr>
          <w:ilvl w:val="0"/>
          <w:numId w:val="1005"/>
        </w:numPr>
        <w:pStyle w:val="Compact"/>
      </w:pPr>
      <w:r>
        <w:t xml:space="preserve">Policy briefs addressing critical gaps: e.g., mandating Architects’ involvement in municipal housing projects or revising the Architects Act (1972) to include urban systems literacy.</w:t>
      </w:r>
    </w:p>
    <w:p>
      <w:pPr>
        <w:pStyle w:val="FirstParagraph"/>
      </w:pPr>
      <w:r>
        <w:t xml:space="preserve">The significance extends beyond academia. For India Bangalore specifically, this work will empower Architects to lead initiatives like green corridor development (e.g., transforming railway corridors into community spaces) and retrofitting heritage structures for modern use—addressing the city's urgent need for climate-resilient, culturally grounded development. By positioning the Architect as a central actor in urban governance, not an afterthought, this proposal directly supports India’s Smart Cities Mission and UN Sustainable Development Goals (SDG 11: Sustainable Cities).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 Historical Analysis</w:t>
            </w:r>
          </w:p>
        </w:tc>
        <w:tc>
          <w:tcPr/>
          <w:p>
            <w:pPr>
              <w:pStyle w:val="Compact"/>
              <w:jc w:val="left"/>
            </w:pPr>
            <w:r>
              <w:t xml:space="preserve">Months 1-3</w:t>
            </w:r>
          </w:p>
        </w:tc>
        <w:tc>
          <w:tcPr/>
          <w:p>
            <w:pPr>
              <w:pStyle w:val="Compact"/>
              <w:jc w:val="left"/>
            </w:pPr>
            <w:r>
              <w:t xml:space="preserve">Literature synthesis report; Regulatory assessment framework</w:t>
            </w:r>
          </w:p>
        </w:tc>
      </w:tr>
      <w:tr>
        <w:tc>
          <w:tcPr/>
          <w:p>
            <w:pPr>
              <w:pStyle w:val="Compact"/>
              <w:jc w:val="left"/>
            </w:pPr>
            <w:r>
              <w:t xml:space="preserve">II: Field Research &amp; Workshops</w:t>
            </w:r>
          </w:p>
        </w:tc>
        <w:tc>
          <w:tcPr/>
          <w:p>
            <w:pPr>
              <w:pStyle w:val="Compact"/>
              <w:jc w:val="left"/>
            </w:pPr>
            <w:r>
              <w:t xml:space="preserve">Months 4-8</w:t>
            </w:r>
          </w:p>
        </w:tc>
        <w:tc>
          <w:tcPr/>
          <w:p>
            <w:pPr>
              <w:pStyle w:val="Compact"/>
              <w:jc w:val="left"/>
            </w:pPr>
            <w:r>
              <w:t xml:space="preserve">Stakeholder interview database; Community need map (Bangalore)</w:t>
            </w:r>
          </w:p>
        </w:tc>
      </w:tr>
      <w:tr>
        <w:tc>
          <w:tcPr/>
          <w:p>
            <w:pPr>
              <w:pStyle w:val="Compact"/>
              <w:jc w:val="left"/>
            </w:pPr>
            <w:r>
              <w:t xml:space="preserve">III: Framework Development</w:t>
            </w:r>
          </w:p>
        </w:tc>
        <w:tc>
          <w:tcPr/>
          <w:p>
            <w:pPr>
              <w:pStyle w:val="Compact"/>
              <w:jc w:val="left"/>
            </w:pPr>
            <w:r>
              <w:t xml:space="preserve">Months 9-12</w:t>
            </w:r>
          </w:p>
        </w:tc>
        <w:tc>
          <w:tcPr/>
          <w:p>
            <w:pPr>
              <w:pStyle w:val="Compact"/>
              <w:jc w:val="left"/>
            </w:pPr>
            <w:r>
              <w:t xml:space="preserve">"Bangalore Architect’s Charter"; Policy recommendations document</w:t>
            </w:r>
          </w:p>
        </w:tc>
      </w:tr>
    </w:tbl>
    <w:bookmarkEnd w:id="29"/>
    <w:bookmarkStart w:id="30" w:name="conclusion"/>
    <w:p>
      <w:pPr>
        <w:pStyle w:val="Heading2"/>
      </w:pPr>
      <w:r>
        <w:t xml:space="preserve">8. Conclusion</w:t>
      </w:r>
    </w:p>
    <w:p>
      <w:pPr>
        <w:pStyle w:val="FirstParagraph"/>
      </w:pPr>
      <w:r>
        <w:t xml:space="preserve">The future of Bangalore—and by extension, India’s urban trajectory—depends on redefining the Architect's role from a passive technical service provider to an active architect of inclusive cities. This Research Proposal provides the roadmap for that transformation. In a country where 40% of the population will live in cities by 2030 (World Bank, 2023), Bangalore’s experience offers invaluable lessons for India’s architectural profession. By centering local context, cultural identity, and community agency, this study will establish Bangalore as a global exemplar of how an evolved Architect can drive equitable urban development. The time to reimagine the Architect in India Bangalore is now—not just for the city's survival, but for its emergence as a beacon of sustainable urbanism in the Global South.</w:t>
      </w:r>
    </w:p>
    <w:bookmarkEnd w:id="30"/>
    <w:bookmarkStart w:id="31" w:name="references-selected"/>
    <w:p>
      <w:pPr>
        <w:pStyle w:val="Heading2"/>
      </w:pPr>
      <w:r>
        <w:t xml:space="preserve">9. References (Selected)</w:t>
      </w:r>
    </w:p>
    <w:p>
      <w:pPr>
        <w:numPr>
          <w:ilvl w:val="0"/>
          <w:numId w:val="1006"/>
        </w:numPr>
        <w:pStyle w:val="Compact"/>
      </w:pPr>
      <w:r>
        <w:t xml:space="preserve">Bruhat Bengaluru Mahanagara Palike (BBMP). (2019). *Master Plan 2031: Bangalore Urban*. Government of Karnataka.</w:t>
      </w:r>
    </w:p>
    <w:p>
      <w:pPr>
        <w:numPr>
          <w:ilvl w:val="0"/>
          <w:numId w:val="1006"/>
        </w:numPr>
        <w:pStyle w:val="Compact"/>
      </w:pPr>
      <w:r>
        <w:t xml:space="preserve">United Nations. (2021). *World Cities Report: Envisaging the Future of Cities*. UN-Habitat.</w:t>
      </w:r>
    </w:p>
    <w:p>
      <w:pPr>
        <w:numPr>
          <w:ilvl w:val="0"/>
          <w:numId w:val="1006"/>
        </w:numPr>
        <w:pStyle w:val="Compact"/>
      </w:pPr>
      <w:r>
        <w:t xml:space="preserve">Khare, R.S. (2018). *Urban India: Development and Transformation*. Sage Publications.</w:t>
      </w:r>
    </w:p>
    <w:p>
      <w:pPr>
        <w:numPr>
          <w:ilvl w:val="0"/>
          <w:numId w:val="1006"/>
        </w:numPr>
        <w:pStyle w:val="Compact"/>
      </w:pPr>
      <w:r>
        <w:t xml:space="preserve">Institute of Architects (India) - Bangalore Chapter. (2022). *Architectural Practice Survey in South Indian Metropolises*.</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Bangalore's Urban Transformation</dc:title>
  <dc:creator/>
  <dc:language>en</dc:language>
  <cp:keywords/>
  <dcterms:created xsi:type="dcterms:W3CDTF">2026-07-18T23:58:29Z</dcterms:created>
  <dcterms:modified xsi:type="dcterms:W3CDTF">2026-07-18T23:58:29Z</dcterms:modified>
</cp:coreProperties>
</file>

<file path=docProps/custom.xml><?xml version="1.0" encoding="utf-8"?>
<Properties xmlns="http://schemas.openxmlformats.org/officeDocument/2006/custom-properties" xmlns:vt="http://schemas.openxmlformats.org/officeDocument/2006/docPropsVTypes"/>
</file>