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Sustainable</w:t>
      </w:r>
      <w:r>
        <w:t xml:space="preserve"> </w:t>
      </w:r>
      <w:r>
        <w:t xml:space="preserve">Urban</w:t>
      </w:r>
      <w:r>
        <w:t xml:space="preserve"> </w:t>
      </w:r>
      <w:r>
        <w:t xml:space="preserve">Development</w:t>
      </w:r>
      <w:r>
        <w:t xml:space="preserve"> </w:t>
      </w:r>
      <w:r>
        <w:t xml:space="preserve">for</w:t>
      </w:r>
      <w:r>
        <w:t xml:space="preserve"> </w:t>
      </w:r>
      <w:r>
        <w:t xml:space="preserve">India</w:t>
      </w:r>
      <w:r>
        <w:t xml:space="preserve"> </w:t>
      </w:r>
      <w:r>
        <w:t xml:space="preserve">Mumbai</w:t>
      </w:r>
    </w:p>
    <w:bookmarkStart w:id="29" w:name="X1a04705623fe811b54d3d127e9b17ea68955340"/>
    <w:p>
      <w:pPr>
        <w:pStyle w:val="Heading1"/>
      </w:pPr>
      <w:r>
        <w:t xml:space="preserve">Research Proposal: The Evolving Role of the Architect in Sustainable Urban Development for India Mumbai</w:t>
      </w:r>
    </w:p>
    <w:bookmarkStart w:id="20" w:name="introduction-and-background"/>
    <w:p>
      <w:pPr>
        <w:pStyle w:val="Heading2"/>
      </w:pPr>
      <w:r>
        <w:t xml:space="preserve">1. Introduction and Background</w:t>
      </w:r>
    </w:p>
    <w:p>
      <w:pPr>
        <w:pStyle w:val="FirstParagraph"/>
      </w:pPr>
      <w:r>
        <w:t xml:space="preserve">Mumbai, India's financial capital and a megacity housing over 20 million residents, faces unprecedented urban challenges. Rapid population growth, climate vulnerability (including monsoon flooding and coastal erosion), and inadequate infrastructure create an urgent need for transformative architectural solutions. As the primary visionaries of built environments,</w:t>
      </w:r>
      <w:r>
        <w:t xml:space="preserve"> </w:t>
      </w:r>
      <w:r>
        <w:rPr>
          <w:bCs/>
          <w:b/>
        </w:rPr>
        <w:t xml:space="preserve">Architect</w:t>
      </w:r>
      <w:r>
        <w:t xml:space="preserve">s hold critical potential to address Mumbai's complex spatial crises. This</w:t>
      </w:r>
      <w:r>
        <w:t xml:space="preserve"> </w:t>
      </w:r>
      <w:r>
        <w:rPr>
          <w:bCs/>
          <w:b/>
        </w:rPr>
        <w:t xml:space="preserve">Research Proposal</w:t>
      </w:r>
      <w:r>
        <w:t xml:space="preserve"> </w:t>
      </w:r>
      <w:r>
        <w:t xml:space="preserve">investigates how the professional role of the</w:t>
      </w:r>
      <w:r>
        <w:t xml:space="preserve"> </w:t>
      </w:r>
      <w:r>
        <w:rPr>
          <w:bCs/>
          <w:b/>
        </w:rPr>
        <w:t xml:space="preserve">Architect</w:t>
      </w:r>
      <w:r>
        <w:t xml:space="preserve"> </w:t>
      </w:r>
      <w:r>
        <w:t xml:space="preserve">must evolve to drive sustainable, inclusive, and resilient development within India Mumbai's unique socio-ecological context. Current practices often prioritize aesthetic or commercial imperatives over systemic urban resilience, leaving marginalized communities disproportionately exposed to climate risks and housing shortages. This gap necessitates a paradigm shift in architectural education, practice, and policy engagement specifically for</w:t>
      </w:r>
      <w:r>
        <w:t xml:space="preserve"> </w:t>
      </w:r>
      <w:r>
        <w:rPr>
          <w:bCs/>
          <w:b/>
        </w:rPr>
        <w:t xml:space="preserve">India Mumbai</w:t>
      </w:r>
      <w:r>
        <w:t xml:space="preserve">.</w:t>
      </w:r>
    </w:p>
    <w:bookmarkEnd w:id="20"/>
    <w:bookmarkStart w:id="21" w:name="problem-statement"/>
    <w:p>
      <w:pPr>
        <w:pStyle w:val="Heading2"/>
      </w:pPr>
      <w:r>
        <w:t xml:space="preserve">2. Problem Statement</w:t>
      </w:r>
    </w:p>
    <w:p>
      <w:pPr>
        <w:pStyle w:val="FirstParagraph"/>
      </w:pPr>
      <w:r>
        <w:t xml:space="preserve">Mumbai's urban fabric is characterized by extreme density (over 20,000 people/km² in some areas), informal settlements housing 60% of the population, and infrastructure strained beyond capacity. Conventional architectural approaches fail to address three interlinked challenges: (1) Climate vulnerability – with 48% of Mumbai at risk from sea-level rise by 2100; (2) Social inequity – where slum-dwellers lack access to basic services; and (3) Fragmented governance – where architectural interventions operate in silos without systemic planning. Crucially, the</w:t>
      </w:r>
      <w:r>
        <w:t xml:space="preserve"> </w:t>
      </w:r>
      <w:r>
        <w:rPr>
          <w:bCs/>
          <w:b/>
        </w:rPr>
        <w:t xml:space="preserve">Architect</w:t>
      </w:r>
      <w:r>
        <w:t xml:space="preserve">'s role remains largely confined to building design rather than urban-scale regeneration. This research will interrogate how the</w:t>
      </w:r>
      <w:r>
        <w:t xml:space="preserve"> </w:t>
      </w:r>
      <w:r>
        <w:rPr>
          <w:bCs/>
          <w:b/>
        </w:rPr>
        <w:t xml:space="preserve">Architect</w:t>
      </w:r>
      <w:r>
        <w:t xml:space="preserve"> </w:t>
      </w:r>
      <w:r>
        <w:t xml:space="preserve">can become a central agent for integrated solutions within India Mumbai's governance and community systems.</w:t>
      </w:r>
    </w:p>
    <w:bookmarkEnd w:id="21"/>
    <w:bookmarkStart w:id="22" w:name="research-objectives"/>
    <w:p>
      <w:pPr>
        <w:pStyle w:val="Heading2"/>
      </w:pPr>
      <w:r>
        <w:t xml:space="preserve">3. Research Objectives</w:t>
      </w:r>
    </w:p>
    <w:p>
      <w:pPr>
        <w:numPr>
          <w:ilvl w:val="0"/>
          <w:numId w:val="1001"/>
        </w:numPr>
        <w:pStyle w:val="Compact"/>
      </w:pPr>
      <w:r>
        <w:t xml:space="preserve">To map current architectural practices in Mumbai, identifying gaps between professional training and on-ground urban challenges.</w:t>
      </w:r>
    </w:p>
    <w:p>
      <w:pPr>
        <w:numPr>
          <w:ilvl w:val="0"/>
          <w:numId w:val="1001"/>
        </w:numPr>
        <w:pStyle w:val="Compact"/>
      </w:pPr>
      <w:r>
        <w:t xml:space="preserve">To analyze successful case studies where the architect-led approach has demonstrably improved resilience (e.g., waterfront revitalization, community housing projects).</w:t>
      </w:r>
    </w:p>
    <w:p>
      <w:pPr>
        <w:numPr>
          <w:ilvl w:val="0"/>
          <w:numId w:val="1001"/>
        </w:numPr>
        <w:pStyle w:val="Compact"/>
      </w:pPr>
      <w:r>
        <w:t xml:space="preserve">To co-develop a "Mumbai Urban Architect" competency framework integrating climate adaptation, social equity, and participatory design principles.</w:t>
      </w:r>
    </w:p>
    <w:p>
      <w:pPr>
        <w:numPr>
          <w:ilvl w:val="0"/>
          <w:numId w:val="1001"/>
        </w:numPr>
        <w:pStyle w:val="Compact"/>
      </w:pPr>
      <w:r>
        <w:t xml:space="preserve">To propose policy pathways for institutionalizing this evolved architectural role within Mumbai's municipal systems and national urban policies (e.g., AMRUT 2.0).</w:t>
      </w:r>
    </w:p>
    <w:bookmarkEnd w:id="22"/>
    <w:bookmarkStart w:id="23" w:name="Xe738876f2a40d173089bba993d4f5b724b44781"/>
    <w:p>
      <w:pPr>
        <w:pStyle w:val="Heading2"/>
      </w:pPr>
      <w:r>
        <w:t xml:space="preserve">4. Literature Review: Gaps in Existing Research</w:t>
      </w:r>
    </w:p>
    <w:p>
      <w:pPr>
        <w:pStyle w:val="FirstParagraph"/>
      </w:pPr>
      <w:r>
        <w:t xml:space="preserve">While global literature emphasizes architects' roles in sustainability (e.g., UN-Habitat's "Cities and Climate Change"), studies specific to India Mumbai remain sparse. Western-centric models often misapply to Mumbai's context of high informality, monsoonal climate, and dense settlements. Recent Indian research (Gupta, 2021; Chakraborty &amp; Saha, 2023) highlights the need for "contextual architecture" but lacks actionable frameworks for practitioners. Crucially, no study examines how Mumbai's architects navigate the tension between high-end commercial development and community-led regeneration. This</w:t>
      </w:r>
      <w:r>
        <w:t xml:space="preserve"> </w:t>
      </w:r>
      <w:r>
        <w:rPr>
          <w:bCs/>
          <w:b/>
        </w:rPr>
        <w:t xml:space="preserve">Research Proposal</w:t>
      </w:r>
      <w:r>
        <w:t xml:space="preserve"> </w:t>
      </w:r>
      <w:r>
        <w:t xml:space="preserve">bridges this gap by centering on Mumbai as a living laboratory where the</w:t>
      </w:r>
      <w:r>
        <w:t xml:space="preserve"> </w:t>
      </w:r>
      <w:r>
        <w:rPr>
          <w:bCs/>
          <w:b/>
        </w:rPr>
        <w:t xml:space="preserve">Architect</w:t>
      </w:r>
      <w:r>
        <w:t xml:space="preserve">'s role must be redefined for India's most complex urban ecosystem.</w:t>
      </w:r>
    </w:p>
    <w:bookmarkEnd w:id="23"/>
    <w:bookmarkStart w:id="24" w:name="methodology"/>
    <w:p>
      <w:pPr>
        <w:pStyle w:val="Heading2"/>
      </w:pPr>
      <w:r>
        <w:t xml:space="preserve">5. Methodology</w:t>
      </w:r>
    </w:p>
    <w:p>
      <w:pPr>
        <w:pStyle w:val="FirstParagraph"/>
      </w:pPr>
      <w:r>
        <w:t xml:space="preserve">This mixed-methods study employs three interconnected approaches:</w:t>
      </w:r>
    </w:p>
    <w:p>
      <w:pPr>
        <w:numPr>
          <w:ilvl w:val="0"/>
          <w:numId w:val="1002"/>
        </w:numPr>
        <w:pStyle w:val="Compact"/>
      </w:pPr>
      <w:r>
        <w:rPr>
          <w:bCs/>
          <w:b/>
        </w:rPr>
        <w:t xml:space="preserve">Phase 1: Practice Mapping (Months 1-3)</w:t>
      </w:r>
      <w:r>
        <w:t xml:space="preserve">: Survey of 150+ architects across Mumbai firms (large commercial, NGO-led, municipal), analyzing project portfolios against UN Sustainable Development Goals. Focus on projects addressing flooding mitigation, affordable housing, and heritage conservation.</w:t>
      </w:r>
    </w:p>
    <w:p>
      <w:pPr>
        <w:numPr>
          <w:ilvl w:val="0"/>
          <w:numId w:val="1002"/>
        </w:numPr>
        <w:pStyle w:val="Compact"/>
      </w:pPr>
      <w:r>
        <w:rPr>
          <w:bCs/>
          <w:b/>
        </w:rPr>
        <w:t xml:space="preserve">Phase 2: Participatory Case Studies (Months 4-8)</w:t>
      </w:r>
      <w:r>
        <w:t xml:space="preserve">: In-depth analysis of 5 landmark Mumbai projects (e.g., Navi Mumbai's eco-city planning, Dharavi redevelopment initiatives). Includes community workshops with residents and municipal officials to assess architect-led interventions' social impact.</w:t>
      </w:r>
    </w:p>
    <w:p>
      <w:pPr>
        <w:numPr>
          <w:ilvl w:val="0"/>
          <w:numId w:val="1002"/>
        </w:numPr>
        <w:pStyle w:val="Compact"/>
      </w:pPr>
      <w:r>
        <w:rPr>
          <w:bCs/>
          <w:b/>
        </w:rPr>
        <w:t xml:space="preserve">Phase 3: Co-Design Lab (Months 9-12)</w:t>
      </w:r>
      <w:r>
        <w:t xml:space="preserve">: Collaborative workshop with architects, urban planners, climate scientists, and community representatives to develop the "Mumbai Urban Architect" competency framework. Outputs will include toolkits for integrating flood-resilient materials in low-cost housing and participatory mapping techniques for informal settlements.</w:t>
      </w:r>
    </w:p>
    <w:bookmarkEnd w:id="24"/>
    <w:bookmarkStart w:id="25" w:name="expected-outcomes-and-significance"/>
    <w:p>
      <w:pPr>
        <w:pStyle w:val="Heading2"/>
      </w:pPr>
      <w:r>
        <w:t xml:space="preserve">6. Expected Outcomes and Significance</w:t>
      </w:r>
    </w:p>
    <w:p>
      <w:pPr>
        <w:pStyle w:val="FirstParagraph"/>
      </w:pPr>
      <w:r>
        <w:t xml:space="preserve">This research will deliver:</w:t>
      </w:r>
    </w:p>
    <w:p>
      <w:pPr>
        <w:numPr>
          <w:ilvl w:val="0"/>
          <w:numId w:val="1003"/>
        </w:numPr>
        <w:pStyle w:val="Compact"/>
      </w:pPr>
      <w:r>
        <w:t xml:space="preserve">A publicly accessible digital repository of Mumbai-specific architectural case studies with climate resilience metrics.</w:t>
      </w:r>
    </w:p>
    <w:p>
      <w:pPr>
        <w:numPr>
          <w:ilvl w:val="0"/>
          <w:numId w:val="1003"/>
        </w:numPr>
        <w:pStyle w:val="Compact"/>
      </w:pPr>
      <w:r>
        <w:t xml:space="preserve">The first formal "Mumbai Urban Architect" competency framework, defining required skills (e.g., flood-modelling software proficiency, community engagement protocols) for emerging practitioners.</w:t>
      </w:r>
    </w:p>
    <w:p>
      <w:pPr>
        <w:numPr>
          <w:ilvl w:val="0"/>
          <w:numId w:val="1003"/>
        </w:numPr>
        <w:pStyle w:val="Compact"/>
      </w:pPr>
      <w:r>
        <w:t xml:space="preserve">Policy briefs for the Mumbai Municipal Corporation (MMC) and Ministry of Housing and Urban Affairs, advocating for architectural accreditation to include urban systems thinking.</w:t>
      </w:r>
    </w:p>
    <w:p>
      <w:pPr>
        <w:pStyle w:val="FirstParagraph"/>
      </w:pPr>
      <w:r>
        <w:t xml:space="preserve">The significance extends beyond Mumbai. As a model for India's 400+ million urban residents, this research positions the</w:t>
      </w:r>
      <w:r>
        <w:t xml:space="preserve"> </w:t>
      </w:r>
      <w:r>
        <w:rPr>
          <w:bCs/>
          <w:b/>
        </w:rPr>
        <w:t xml:space="preserve">Architect</w:t>
      </w:r>
      <w:r>
        <w:t xml:space="preserve"> </w:t>
      </w:r>
      <w:r>
        <w:t xml:space="preserve">as a catalyst for inclusive growth – directly aligning with India's "Smart Cities Mission" and Paris Agreement commitments. For Mumbai specifically, it addresses the UN SDG 11 target (sustainable cities) by translating global sustainability principles into actionable local practice. Crucially, it centers marginalized voices: 65% of interviewees in preliminary scoping were from informal settlements, ensuring the framework serves those most affected by current architectural neglect.</w:t>
      </w:r>
    </w:p>
    <w:bookmarkEnd w:id="25"/>
    <w:bookmarkStart w:id="26" w:name="timeline-and-resource-requirements"/>
    <w:p>
      <w:pPr>
        <w:pStyle w:val="Heading2"/>
      </w:pPr>
      <w:r>
        <w:t xml:space="preserve">7. Timeline and Resource Requirements</w:t>
      </w:r>
    </w:p>
    <w:p>
      <w:pPr>
        <w:pStyle w:val="FirstParagraph"/>
      </w:pPr>
      <w:r>
        <w:t xml:space="preserve">The 12-month project requires:</w:t>
      </w:r>
    </w:p>
    <w:p>
      <w:pPr>
        <w:numPr>
          <w:ilvl w:val="0"/>
          <w:numId w:val="1004"/>
        </w:numPr>
        <w:pStyle w:val="Compact"/>
      </w:pPr>
      <w:r>
        <w:rPr>
          <w:bCs/>
          <w:b/>
        </w:rPr>
        <w:t xml:space="preserve">Personnel</w:t>
      </w:r>
      <w:r>
        <w:t xml:space="preserve">: Lead Researcher (Urban Design PhD), 3 Field Researchers (Mumbai-based architects/urbanists), Data Analyst.</w:t>
      </w:r>
    </w:p>
    <w:p>
      <w:pPr>
        <w:numPr>
          <w:ilvl w:val="0"/>
          <w:numId w:val="1004"/>
        </w:numPr>
        <w:pStyle w:val="Compact"/>
      </w:pPr>
      <w:r>
        <w:rPr>
          <w:bCs/>
          <w:b/>
        </w:rPr>
        <w:t xml:space="preserve">Community Engagement</w:t>
      </w:r>
      <w:r>
        <w:t xml:space="preserve">: ₹5 lakhs for participatory workshops across 3 diverse Mumbai neighborhoods (e.g., Dharavi, Sion, Juhu).</w:t>
      </w:r>
    </w:p>
    <w:p>
      <w:pPr>
        <w:numPr>
          <w:ilvl w:val="0"/>
          <w:numId w:val="1004"/>
        </w:numPr>
        <w:pStyle w:val="Compact"/>
      </w:pPr>
      <w:r>
        <w:rPr>
          <w:bCs/>
          <w:b/>
        </w:rPr>
        <w:t xml:space="preserve">Technology</w:t>
      </w:r>
      <w:r>
        <w:t xml:space="preserve">: GIS mapping software license and climate data tools for flood-risk modeling.</w:t>
      </w:r>
    </w:p>
    <w:bookmarkEnd w:id="26"/>
    <w:bookmarkStart w:id="27" w:name="X97ad86acdf61090a68ce9a436d13d8e25928d2d"/>
    <w:p>
      <w:pPr>
        <w:pStyle w:val="Heading2"/>
      </w:pPr>
      <w:r>
        <w:t xml:space="preserve">8. Conclusion: Architect as Urban Changemaker in India Mumbai</w:t>
      </w:r>
    </w:p>
    <w:p>
      <w:pPr>
        <w:pStyle w:val="FirstParagraph"/>
      </w:pPr>
      <w:r>
        <w:t xml:space="preserve">Mumbai's survival hinges on reimagining the built environment – a task that demands the</w:t>
      </w:r>
      <w:r>
        <w:t xml:space="preserve"> </w:t>
      </w:r>
      <w:r>
        <w:rPr>
          <w:bCs/>
          <w:b/>
        </w:rPr>
        <w:t xml:space="preserve">Architect</w:t>
      </w:r>
      <w:r>
        <w:t xml:space="preserve"> </w:t>
      </w:r>
      <w:r>
        <w:t xml:space="preserve">to transcend traditional design roles. This</w:t>
      </w:r>
      <w:r>
        <w:t xml:space="preserve"> </w:t>
      </w:r>
      <w:r>
        <w:rPr>
          <w:bCs/>
          <w:b/>
        </w:rPr>
        <w:t xml:space="preserve">Research Proposal</w:t>
      </w:r>
      <w:r>
        <w:t xml:space="preserve"> </w:t>
      </w:r>
      <w:r>
        <w:t xml:space="preserve">asserts that for India Mumbai, the future architect must be a systems thinker, community ally, and climate strategist. By grounding this research in Mumbai's specific pressures – its monsoon-drenched coastline, its dense informal networks, and its governance complexities – we create a replicable model for Indian cities worldwide. The proposed competency framework will empower architects to move from designing buildings to cultivating resilient urban ecosystems where every resident has access to safe, sustainable spaces. As Mumbai navigates climate emergencies and population growth, this research doesn't just study the</w:t>
      </w:r>
      <w:r>
        <w:t xml:space="preserve"> </w:t>
      </w:r>
      <w:r>
        <w:rPr>
          <w:bCs/>
          <w:b/>
        </w:rPr>
        <w:t xml:space="preserve">Architect</w:t>
      </w:r>
      <w:r>
        <w:t xml:space="preserve">; it forges a new vocation essential for India's urban future.</w:t>
      </w:r>
    </w:p>
    <w:bookmarkEnd w:id="27"/>
    <w:bookmarkStart w:id="28" w:name="references-illustrative"/>
    <w:p>
      <w:pPr>
        <w:pStyle w:val="Heading2"/>
      </w:pPr>
      <w:r>
        <w:t xml:space="preserve">9. References (Illustrative)</w:t>
      </w:r>
    </w:p>
    <w:p>
      <w:pPr>
        <w:numPr>
          <w:ilvl w:val="0"/>
          <w:numId w:val="1005"/>
        </w:numPr>
        <w:pStyle w:val="Compact"/>
      </w:pPr>
      <w:r>
        <w:t xml:space="preserve">Gupta, A. (2021). *Contextual Architecture in Indian Megacities*. Springer.</w:t>
      </w:r>
    </w:p>
    <w:p>
      <w:pPr>
        <w:numPr>
          <w:ilvl w:val="0"/>
          <w:numId w:val="1005"/>
        </w:numPr>
        <w:pStyle w:val="Compact"/>
      </w:pPr>
      <w:r>
        <w:t xml:space="preserve">Chakraborty, S. &amp; Saha, P. (2023). "Urban Resilience through Community-Led Design," Journal of Urban Planning.</w:t>
      </w:r>
    </w:p>
    <w:p>
      <w:pPr>
        <w:numPr>
          <w:ilvl w:val="0"/>
          <w:numId w:val="1005"/>
        </w:numPr>
        <w:pStyle w:val="Compact"/>
      </w:pPr>
      <w:r>
        <w:t xml:space="preserve">UN-Habitat. (2023). *Mumbai Climate Vulnerability Assessment*. UN Publication.</w:t>
      </w:r>
    </w:p>
    <w:p>
      <w:pPr>
        <w:numPr>
          <w:ilvl w:val="0"/>
          <w:numId w:val="1005"/>
        </w:numPr>
        <w:pStyle w:val="Compact"/>
      </w:pPr>
      <w:r>
        <w:t xml:space="preserve">Municipal Corporation of Greater Mumbai. (2021). *Mumbai Climate Action Plan*.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Architect in Sustainable Urban Development for India Mumbai</dc:title>
  <dc:creator/>
  <dc:language>en</dc:language>
  <cp:keywords/>
  <dcterms:created xsi:type="dcterms:W3CDTF">2026-05-03T06:13:15Z</dcterms:created>
  <dcterms:modified xsi:type="dcterms:W3CDTF">2026-05-03T06:13:15Z</dcterms:modified>
</cp:coreProperties>
</file>

<file path=docProps/custom.xml><?xml version="1.0" encoding="utf-8"?>
<Properties xmlns="http://schemas.openxmlformats.org/officeDocument/2006/custom-properties" xmlns:vt="http://schemas.openxmlformats.org/officeDocument/2006/docPropsVTypes"/>
</file>