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and</w:t>
      </w:r>
      <w:r>
        <w:t xml:space="preserve"> </w:t>
      </w:r>
      <w:r>
        <w:t xml:space="preserve">Resilience</w:t>
      </w:r>
      <w:r>
        <w:t xml:space="preserve"> </w:t>
      </w:r>
      <w:r>
        <w:t xml:space="preserve">in</w:t>
      </w:r>
      <w:r>
        <w:t xml:space="preserve"> </w:t>
      </w:r>
      <w:r>
        <w:t xml:space="preserve">Urban</w:t>
      </w:r>
      <w:r>
        <w:t xml:space="preserve"> </w:t>
      </w:r>
      <w:r>
        <w:t xml:space="preserve">Architecture</w:t>
      </w:r>
      <w:r>
        <w:t xml:space="preserve"> </w:t>
      </w:r>
      <w:r>
        <w:t xml:space="preserve">for</w:t>
      </w:r>
      <w:r>
        <w:t xml:space="preserve"> </w:t>
      </w:r>
      <w:r>
        <w:t xml:space="preserve">Jakarta,</w:t>
      </w:r>
      <w:r>
        <w:t xml:space="preserve"> </w:t>
      </w:r>
      <w:r>
        <w:t xml:space="preserve">Indonesia</w:t>
      </w:r>
    </w:p>
    <w:bookmarkStart w:id="28" w:name="Xd76a4ae6e78315569461d69ffc010c8691a7743"/>
    <w:p>
      <w:pPr>
        <w:pStyle w:val="Heading1"/>
      </w:pPr>
      <w:r>
        <w:t xml:space="preserve">Research Proposal: The Role of the Architect in Advancing Sustainable and Culturally Responsive Urban Development in Jakarta, Indonesia</w:t>
      </w:r>
    </w:p>
    <w:bookmarkStart w:id="20" w:name="abstract"/>
    <w:p>
      <w:pPr>
        <w:pStyle w:val="Heading2"/>
      </w:pPr>
      <w:r>
        <w:t xml:space="preserve">Abstract</w:t>
      </w:r>
    </w:p>
    <w:p>
      <w:pPr>
        <w:pStyle w:val="FirstParagraph"/>
      </w:pPr>
      <w:r>
        <w:t xml:space="preserve">This research proposal outlines a critical investigation into the evolving responsibilities of the</w:t>
      </w:r>
      <w:r>
        <w:t xml:space="preserve"> </w:t>
      </w:r>
      <w:r>
        <w:rPr>
          <w:bCs/>
          <w:b/>
        </w:rPr>
        <w:t xml:space="preserve">Architect</w:t>
      </w:r>
      <w:r>
        <w:t xml:space="preserve"> </w:t>
      </w:r>
      <w:r>
        <w:t xml:space="preserve">within Jakarta, Indonesia's capital city facing unprecedented urbanization, climate vulnerability, and cultural transformation. With Jakarta ranking among the world’s fastest-sinking cities (sinking at 25cm/year in some areas) and grappling with informal settlements covering 40% of its land area, the need for contextually intelligent architectural practice has never been more urgent. This study will identify best practices through ethnographic fieldwork, policy analysis, and stakeholder engagement across Jakarta’s diverse neighborhoods. The research directly addresses the gap between global sustainable design frameworks and Jakarta’s unique socio-physical realities, positioning the</w:t>
      </w:r>
      <w:r>
        <w:t xml:space="preserve"> </w:t>
      </w:r>
      <w:r>
        <w:rPr>
          <w:bCs/>
          <w:b/>
        </w:rPr>
        <w:t xml:space="preserve">Architect</w:t>
      </w:r>
      <w:r>
        <w:t xml:space="preserve"> </w:t>
      </w:r>
      <w:r>
        <w:t xml:space="preserve">as a pivotal agent for resilient community-centered development in</w:t>
      </w:r>
      <w:r>
        <w:t xml:space="preserve"> </w:t>
      </w:r>
      <w:r>
        <w:rPr>
          <w:bCs/>
          <w:b/>
        </w:rPr>
        <w:t xml:space="preserve">Indonesia Jakarta</w:t>
      </w:r>
      <w:r>
        <w:t xml:space="preserve">. The findings will yield actionable guidelines for architectural education, policy reform, and professional practice within</w:t>
      </w:r>
      <w:r>
        <w:t xml:space="preserve"> </w:t>
      </w:r>
      <w:r>
        <w:rPr>
          <w:bCs/>
          <w:b/>
        </w:rPr>
        <w:t xml:space="preserve">Indonesia Jakarta</w:t>
      </w:r>
      <w:r>
        <w:t xml:space="preserve">'s urban landscape.</w:t>
      </w:r>
    </w:p>
    <w:bookmarkEnd w:id="20"/>
    <w:bookmarkStart w:id="21" w:name="X31c688d9b94e821c539e2fd276bd232068f504d"/>
    <w:p>
      <w:pPr>
        <w:pStyle w:val="Heading2"/>
      </w:pPr>
      <w:r>
        <w:t xml:space="preserve">1. Introduction: Jakarta’s Urban Imperative and the Architect's Mandate</w:t>
      </w:r>
    </w:p>
    <w:p>
      <w:pPr>
        <w:pStyle w:val="FirstParagraph"/>
      </w:pPr>
      <w:r>
        <w:rPr>
          <w:bCs/>
          <w:b/>
        </w:rPr>
        <w:t xml:space="preserve">Indonesia Jakarta</w:t>
      </w:r>
      <w:r>
        <w:t xml:space="preserve">, home to over 10 million people in its core city and 30+ million in the greater metropolitan area, is a microcosm of 21st-century urban challenges. Rapid, often unplanned development has strained infrastructure, exacerbated flooding (affecting over 40% of the city annually), and eroded cultural identity as colonial-era structures give way to generic high-rises. The traditional role of the</w:t>
      </w:r>
      <w:r>
        <w:t xml:space="preserve"> </w:t>
      </w:r>
      <w:r>
        <w:rPr>
          <w:bCs/>
          <w:b/>
        </w:rPr>
        <w:t xml:space="preserve">Architect</w:t>
      </w:r>
      <w:r>
        <w:t xml:space="preserve"> </w:t>
      </w:r>
      <w:r>
        <w:t xml:space="preserve">– once focused primarily on aesthetics and function – must now expand into that of a community integrator, climate strategist, and cultural custodian. This research argues that transformative architectural practice in</w:t>
      </w:r>
      <w:r>
        <w:t xml:space="preserve"> </w:t>
      </w:r>
      <w:r>
        <w:rPr>
          <w:bCs/>
          <w:b/>
        </w:rPr>
        <w:t xml:space="preserve">Indonesia Jakarta</w:t>
      </w:r>
      <w:r>
        <w:t xml:space="preserve"> </w:t>
      </w:r>
      <w:r>
        <w:t xml:space="preserve">is not merely desirable but essential for livable, equitable, and resilient urban futures. The central question guiding this work is: *How can the professional practice of the Architect be redefined to effectively integrate cultural heritage preservation, flood resilience, and community agency within Jakarta's most vulnerable neighborhoods?*</w:t>
      </w:r>
    </w:p>
    <w:bookmarkEnd w:id="21"/>
    <w:bookmarkStart w:id="22" w:name="problem-statement"/>
    <w:p>
      <w:pPr>
        <w:pStyle w:val="Heading2"/>
      </w:pPr>
      <w:r>
        <w:t xml:space="preserve">2. Problem Statement</w:t>
      </w:r>
    </w:p>
    <w:p>
      <w:pPr>
        <w:pStyle w:val="FirstParagraph"/>
      </w:pPr>
      <w:r>
        <w:t xml:space="preserve">Current architectural responses in Jakarta often prioritize speed and economic gain over contextual intelligence. High-density projects frequently ignore local climate patterns (e.g., monsoon cycles), traditional building techniques, or community needs, leading to increased flood vulnerability and social displacement. Simultaneously, Jakarta’s rich cultural fabric – from Betawi vernacular houses (*rumah panggung*) to Dutch colonial landmarks – faces irreversible loss due to inadequate heritage protection frameworks and the dominant "modernist" architectural paradigm. The</w:t>
      </w:r>
      <w:r>
        <w:t xml:space="preserve"> </w:t>
      </w:r>
      <w:r>
        <w:rPr>
          <w:bCs/>
          <w:b/>
        </w:rPr>
        <w:t xml:space="preserve">Architect</w:t>
      </w:r>
      <w:r>
        <w:t xml:space="preserve"> </w:t>
      </w:r>
      <w:r>
        <w:t xml:space="preserve">in</w:t>
      </w:r>
      <w:r>
        <w:t xml:space="preserve"> </w:t>
      </w:r>
      <w:r>
        <w:rPr>
          <w:bCs/>
          <w:b/>
        </w:rPr>
        <w:t xml:space="preserve">Indonesia Jakarta</w:t>
      </w:r>
      <w:r>
        <w:t xml:space="preserve"> </w:t>
      </w:r>
      <w:r>
        <w:t xml:space="preserve">is caught between competing pressures: client demands for profit-driven development, weak enforcement of building codes, and the urgent need for climate adaptation. This disconnect perpetuates urban inequality and environmental degradation, making the redefinition of the</w:t>
      </w:r>
      <w:r>
        <w:t xml:space="preserve"> </w:t>
      </w:r>
      <w:r>
        <w:rPr>
          <w:bCs/>
          <w:b/>
        </w:rPr>
        <w:t xml:space="preserve">Architect's</w:t>
      </w:r>
      <w:r>
        <w:t xml:space="preserve"> </w:t>
      </w:r>
      <w:r>
        <w:t xml:space="preserve">role a non-negotiable priority for sustainable urban governance in Jakarta.</w:t>
      </w:r>
    </w:p>
    <w:bookmarkEnd w:id="22"/>
    <w:bookmarkStart w:id="23" w:name="research-objectives"/>
    <w:p>
      <w:pPr>
        <w:pStyle w:val="Heading2"/>
      </w:pPr>
      <w:r>
        <w:t xml:space="preserve">3. Research Objectives</w:t>
      </w:r>
    </w:p>
    <w:p>
      <w:pPr>
        <w:numPr>
          <w:ilvl w:val="0"/>
          <w:numId w:val="1001"/>
        </w:numPr>
        <w:pStyle w:val="Compact"/>
      </w:pPr>
      <w:r>
        <w:t xml:space="preserve">To map existing architectural practices in Jakarta through case studies of flood-resilient community housing projects (e.g., Kampung Pulo, Cipinang) and adaptive reuse of heritage buildings (e.g., Pasar Senen Market).</w:t>
      </w:r>
    </w:p>
    <w:p>
      <w:pPr>
        <w:numPr>
          <w:ilvl w:val="0"/>
          <w:numId w:val="1001"/>
        </w:numPr>
        <w:pStyle w:val="Compact"/>
      </w:pPr>
      <w:r>
        <w:t xml:space="preserve">To identify barriers and enablers to culturally informed design within the current regulatory framework governing urban development in Jakarta.</w:t>
      </w:r>
    </w:p>
    <w:p>
      <w:pPr>
        <w:numPr>
          <w:ilvl w:val="0"/>
          <w:numId w:val="1001"/>
        </w:numPr>
        <w:pStyle w:val="Compact"/>
      </w:pPr>
      <w:r>
        <w:t xml:space="preserve">To co-create a practical "Framework for Contextual Architectural Practice" with local architects, community leaders, and city planners, emphasizing participatory design processes and heritage-sensitive resilience strategies.</w:t>
      </w:r>
    </w:p>
    <w:p>
      <w:pPr>
        <w:numPr>
          <w:ilvl w:val="0"/>
          <w:numId w:val="1001"/>
        </w:numPr>
        <w:pStyle w:val="Compact"/>
      </w:pPr>
      <w:r>
        <w:t xml:space="preserve">To develop recommendations for updating architectural education curricula at institutions like Institut Teknologi Bandung (ITB) and Universitas Trisakti to better prepare graduates for Jakarta's specific challenges.</w:t>
      </w:r>
    </w:p>
    <w:bookmarkEnd w:id="23"/>
    <w:bookmarkStart w:id="24" w:name="methodology"/>
    <w:p>
      <w:pPr>
        <w:pStyle w:val="Heading2"/>
      </w:pPr>
      <w:r>
        <w:t xml:space="preserve">4. Methodology</w:t>
      </w:r>
    </w:p>
    <w:p>
      <w:pPr>
        <w:pStyle w:val="FirstParagraph"/>
      </w:pPr>
      <w:r>
        <w:t xml:space="preserve">This qualitative research employs a mixed-methods approach grounded in Jakarta’s reality:</w:t>
      </w:r>
    </w:p>
    <w:p>
      <w:pPr>
        <w:numPr>
          <w:ilvl w:val="0"/>
          <w:numId w:val="1002"/>
        </w:numPr>
        <w:pStyle w:val="Compact"/>
      </w:pPr>
      <w:r>
        <w:rPr>
          <w:bCs/>
          <w:b/>
        </w:rPr>
        <w:t xml:space="preserve">Fieldwork &amp; Ethnography (Months 1-6):</w:t>
      </w:r>
      <w:r>
        <w:t xml:space="preserve"> </w:t>
      </w:r>
      <w:r>
        <w:t xml:space="preserve">Conduct in-depth interviews with 30+ practicing architects, community leaders from 5 informal settlements, and city officials from DKI Jakarta’s Spatial Planning Agency (BAPPEDA). Document site visits to ongoing projects across diverse Jakarta districts (e.g., West Jakarta's coastal areas, Central Jakarta’s historic centers).</w:t>
      </w:r>
    </w:p>
    <w:p>
      <w:pPr>
        <w:numPr>
          <w:ilvl w:val="0"/>
          <w:numId w:val="1002"/>
        </w:numPr>
        <w:pStyle w:val="Compact"/>
      </w:pPr>
      <w:r>
        <w:rPr>
          <w:bCs/>
          <w:b/>
        </w:rPr>
        <w:t xml:space="preserve">Policy &amp; Design Analysis (Months 7-9):</w:t>
      </w:r>
      <w:r>
        <w:t xml:space="preserve"> </w:t>
      </w:r>
      <w:r>
        <w:t xml:space="preserve">Critically analyze existing building codes, heritage protection laws, and climate action plans (e.g., Jakarta Climate Action Plan 2021-2030) to identify gaps in supporting culturally responsive architecture.</w:t>
      </w:r>
    </w:p>
    <w:p>
      <w:pPr>
        <w:numPr>
          <w:ilvl w:val="0"/>
          <w:numId w:val="1002"/>
        </w:numPr>
        <w:pStyle w:val="Compact"/>
      </w:pPr>
      <w:r>
        <w:rPr>
          <w:bCs/>
          <w:b/>
        </w:rPr>
        <w:t xml:space="preserve">Co-Creation Workshops (Months 10-12):</w:t>
      </w:r>
      <w:r>
        <w:t xml:space="preserve"> </w:t>
      </w:r>
      <w:r>
        <w:t xml:space="preserve">Facilitate participatory design sessions with architects, residents, and policymakers in two selected Jakarta neighborhoods to prototype solutions for resilient housing or heritage adaptation.</w:t>
      </w:r>
    </w:p>
    <w:p>
      <w:pPr>
        <w:numPr>
          <w:ilvl w:val="0"/>
          <w:numId w:val="1002"/>
        </w:numPr>
        <w:pStyle w:val="Compact"/>
      </w:pPr>
      <w:r>
        <w:rPr>
          <w:bCs/>
          <w:b/>
        </w:rPr>
        <w:t xml:space="preserve">Framework Development (Months 13-14):</w:t>
      </w:r>
      <w:r>
        <w:t xml:space="preserve"> </w:t>
      </w:r>
      <w:r>
        <w:t xml:space="preserve">Synthesize findings into a structured practice guide emphasizing actionable steps for the</w:t>
      </w:r>
      <w:r>
        <w:t xml:space="preserve"> </w:t>
      </w:r>
      <w:r>
        <w:rPr>
          <w:bCs/>
          <w:b/>
        </w:rPr>
        <w:t xml:space="preserve">Architect</w:t>
      </w:r>
      <w:r>
        <w:t xml:space="preserve">, validated through peer review with key stakeholders in Jakarta's urban development sector.</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the future of urbanism in</w:t>
      </w:r>
      <w:r>
        <w:t xml:space="preserve"> </w:t>
      </w:r>
      <w:r>
        <w:rPr>
          <w:bCs/>
          <w:b/>
        </w:rPr>
        <w:t xml:space="preserve">Indonesia Jakarta</w:t>
      </w:r>
      <w:r>
        <w:t xml:space="preserve">. It moves beyond theoretical discourse to deliver tangible tools for practitioners. The proposed "Framework" will directly empower the</w:t>
      </w:r>
      <w:r>
        <w:t xml:space="preserve"> </w:t>
      </w:r>
      <w:r>
        <w:rPr>
          <w:bCs/>
          <w:b/>
        </w:rPr>
        <w:t xml:space="preserve">Architect</w:t>
      </w:r>
      <w:r>
        <w:t xml:space="preserve"> </w:t>
      </w:r>
      <w:r>
        <w:t xml:space="preserve">as a proactive force, shifting their role from passive implementer to active community and environmental advocate. For policy makers, the findings will inform revisions to Jakarta's building regulations and heritage management strategies. Crucially, it addresses a critical gap: while global sustainability standards exist (e.g., LEED), they lack Jakarta-specific cultural and climatic relevance. By centering local knowledge – such as traditional *panggung* stilts for flood adaptation or Betawi spatial concepts – this research ensures architectural solutions are truly rooted in Jakarta's identity, not imported templates. The outcomes will directly benefit</w:t>
      </w:r>
      <w:r>
        <w:t xml:space="preserve"> </w:t>
      </w:r>
      <w:r>
        <w:rPr>
          <w:bCs/>
          <w:b/>
        </w:rPr>
        <w:t xml:space="preserve">Indonesia Jakarta</w:t>
      </w:r>
      <w:r>
        <w:t xml:space="preserve">'s most vulnerable populations, promoting social equity through design that respects their heritage while enhancing safety and dignity.</w:t>
      </w:r>
    </w:p>
    <w:bookmarkEnd w:id="25"/>
    <w:bookmarkStart w:id="26" w:name="Xc6bba167a9cfae07cc21dbdc806cc040b50e6ff"/>
    <w:p>
      <w:pPr>
        <w:pStyle w:val="Heading2"/>
      </w:pPr>
      <w:r>
        <w:t xml:space="preserve">6. Conclusion: Architect as Catalyst for Jakarta’s Future</w:t>
      </w:r>
    </w:p>
    <w:p>
      <w:pPr>
        <w:pStyle w:val="FirstParagraph"/>
      </w:pPr>
      <w:r>
        <w:t xml:space="preserve">The challenges confronting</w:t>
      </w:r>
      <w:r>
        <w:t xml:space="preserve"> </w:t>
      </w:r>
      <w:r>
        <w:rPr>
          <w:bCs/>
          <w:b/>
        </w:rPr>
        <w:t xml:space="preserve">Indonesia Jakarta</w:t>
      </w:r>
      <w:r>
        <w:t xml:space="preserve"> </w:t>
      </w:r>
      <w:r>
        <w:t xml:space="preserve">demand a reimagined architectural profession. The role of the **Architect** cannot be confined to drafting blueprints; it must evolve into a dynamic, community-embedded practice that navigates climate crisis, cultural preservation, and social justice simultaneously. This research is not merely an academic exercise; it is an urgent call to action for the architectural profession in Jakarta. By rigorously examining current practices and co-creating contextually relevant strategies with those most affected by urban change, this project will establish a new benchmark for responsible architecture in Indonesia's capital. The success of this research hinges on its direct applicability: empowering every</w:t>
      </w:r>
      <w:r>
        <w:t xml:space="preserve"> </w:t>
      </w:r>
      <w:r>
        <w:rPr>
          <w:bCs/>
          <w:b/>
        </w:rPr>
        <w:t xml:space="preserve">Architect</w:t>
      </w:r>
      <w:r>
        <w:t xml:space="preserve"> </w:t>
      </w:r>
      <w:r>
        <w:t xml:space="preserve">working in **Indonesia Jakarta** to become a catalyst for cities that are not only resilient but also deeply human, culturally vibrant, and truly sustainable. The time for context-driven architectural leadership in Jakarta is now.</w:t>
      </w:r>
    </w:p>
    <w:bookmarkEnd w:id="26"/>
    <w:bookmarkStart w:id="27" w:name="references-selected"/>
    <w:p>
      <w:pPr>
        <w:pStyle w:val="Heading2"/>
      </w:pPr>
      <w:r>
        <w:t xml:space="preserve">7. References (Selected)</w:t>
      </w:r>
    </w:p>
    <w:p>
      <w:pPr>
        <w:numPr>
          <w:ilvl w:val="0"/>
          <w:numId w:val="1003"/>
        </w:numPr>
        <w:pStyle w:val="Compact"/>
      </w:pPr>
      <w:r>
        <w:t xml:space="preserve">World Bank. (2023). *Jakarta Flood Management: Challenges and Opportunities*. World Bank Group.</w:t>
      </w:r>
    </w:p>
    <w:p>
      <w:pPr>
        <w:numPr>
          <w:ilvl w:val="0"/>
          <w:numId w:val="1003"/>
        </w:numPr>
        <w:pStyle w:val="Compact"/>
      </w:pPr>
      <w:r>
        <w:t xml:space="preserve">Setiawan, R., et al. (2021). "Adaptive Reuse of Heritage Buildings in Jakarta: A Case Study of Pasar Baru." *Journal of Asian Architecture and Building Engineering*, 20(3), 457-468.</w:t>
      </w:r>
    </w:p>
    <w:p>
      <w:pPr>
        <w:numPr>
          <w:ilvl w:val="0"/>
          <w:numId w:val="1003"/>
        </w:numPr>
        <w:pStyle w:val="Compact"/>
      </w:pPr>
      <w:r>
        <w:t xml:space="preserve">DKI Jakarta Provincial Government. (2021). *Jakarta Climate Action Plan 2021-2030*.</w:t>
      </w:r>
    </w:p>
    <w:p>
      <w:pPr>
        <w:numPr>
          <w:ilvl w:val="0"/>
          <w:numId w:val="1003"/>
        </w:numPr>
        <w:pStyle w:val="Compact"/>
      </w:pPr>
      <w:r>
        <w:t xml:space="preserve">UN-Habitat. (2019). *Urban Development in Jakarta: A Review of Informal Settlements and Housing Policies*.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 Heritage and Resilience in Urban Architecture for Jakarta, Indonesia</dc:title>
  <dc:creator/>
  <dc:language>en</dc:language>
  <cp:keywords/>
  <dcterms:created xsi:type="dcterms:W3CDTF">2025-12-12T10:55:20Z</dcterms:created>
  <dcterms:modified xsi:type="dcterms:W3CDTF">2025-12-12T10:55:20Z</dcterms:modified>
</cp:coreProperties>
</file>

<file path=docProps/custom.xml><?xml version="1.0" encoding="utf-8"?>
<Properties xmlns="http://schemas.openxmlformats.org/officeDocument/2006/custom-properties" xmlns:vt="http://schemas.openxmlformats.org/officeDocument/2006/docPropsVTypes"/>
</file>