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Iran-Tehran</w:t>
      </w:r>
    </w:p>
    <w:bookmarkStart w:id="27" w:name="X9e63fcf022a0ec8892806e38cbdcddc317bdd2d"/>
    <w:p>
      <w:pPr>
        <w:pStyle w:val="Heading1"/>
      </w:pPr>
      <w:r>
        <w:t xml:space="preserve">Research Proposal: The Evolving Role of the Architect in Sustainable Urban Development within Iran-Tehran</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iCs/>
          <w:i/>
        </w:rPr>
        <w:t xml:space="preserve">Architect</w:t>
      </w:r>
      <w:r>
        <w:t xml:space="preserve"> </w:t>
      </w:r>
      <w:r>
        <w:t xml:space="preserve">in addressing contemporary urban challenges within</w:t>
      </w:r>
      <w:r>
        <w:t xml:space="preserve"> </w:t>
      </w:r>
      <w:r>
        <w:rPr>
          <w:bCs/>
          <w:b/>
        </w:rPr>
        <w:t xml:space="preserve">Iran Tehran</w:t>
      </w:r>
      <w:r>
        <w:t xml:space="preserve">. As one of the most populous and rapidly evolving megacities in the Middle East, Tehran faces unprecedented pressures including seismic vulnerability, environmental degradation, cultural heritage preservation conflicts, and socio-economic disparities. This study seeks to examine how Iranian</w:t>
      </w:r>
      <w:r>
        <w:t xml:space="preserve"> </w:t>
      </w:r>
      <w:r>
        <w:rPr>
          <w:iCs/>
          <w:i/>
        </w:rPr>
        <w:t xml:space="preserve">Architects</w:t>
      </w:r>
      <w:r>
        <w:t xml:space="preserve"> </w:t>
      </w:r>
      <w:r>
        <w:t xml:space="preserve">are adapting their practice to foster resilient, sustainable, and culturally sensitive urban development within the unique context of</w:t>
      </w:r>
      <w:r>
        <w:t xml:space="preserve"> </w:t>
      </w:r>
      <w:r>
        <w:rPr>
          <w:bCs/>
          <w:b/>
        </w:rPr>
        <w:t xml:space="preserve">Iran Tehran</w:t>
      </w:r>
      <w:r>
        <w:t xml:space="preserve">. Through mixed-methods research involving case studies, professional interviews, and policy analysis, this project will identify best practices, systemic barriers, and opportunities for the</w:t>
      </w:r>
      <w:r>
        <w:t xml:space="preserve"> </w:t>
      </w:r>
      <w:r>
        <w:rPr>
          <w:iCs/>
          <w:i/>
        </w:rPr>
        <w:t xml:space="preserve">Architect</w:t>
      </w:r>
      <w:r>
        <w:t xml:space="preserve"> </w:t>
      </w:r>
      <w:r>
        <w:t xml:space="preserve">to lead transformative change in Tehran's built environment. The findings aim to contribute directly to urban planning frameworks and professional education within Iran.</w:t>
      </w:r>
    </w:p>
    <w:bookmarkEnd w:id="20"/>
    <w:bookmarkStart w:id="21" w:name="X60373d7f3ed3db3c584683ca102ca15d9111683"/>
    <w:p>
      <w:pPr>
        <w:pStyle w:val="Heading2"/>
      </w:pPr>
      <w:r>
        <w:t xml:space="preserve">1. Introduction: Context of Architecture in Iran-Tehran</w:t>
      </w:r>
    </w:p>
    <w:p>
      <w:pPr>
        <w:pStyle w:val="FirstParagraph"/>
      </w:pPr>
      <w:r>
        <w:t xml:space="preserve">Tehran, the capital city of</w:t>
      </w:r>
      <w:r>
        <w:t xml:space="preserve"> </w:t>
      </w:r>
      <w:r>
        <w:rPr>
          <w:bCs/>
          <w:b/>
        </w:rPr>
        <w:t xml:space="preserve">Iran</w:t>
      </w:r>
      <w:r>
        <w:t xml:space="preserve">, represents a complex tapestry of historical significance, rapid modernization, and significant socio-urban challenges. With a population exceeding 9 million within the metropolitan area and facing chronic issues like air pollution (often ranking among the world's worst), severe seismic risks (situated on major fault lines), and the encroachment of informal settlements onto protected landscapes, the need for visionary urban intervention is acute. The</w:t>
      </w:r>
      <w:r>
        <w:t xml:space="preserve"> </w:t>
      </w:r>
      <w:r>
        <w:rPr>
          <w:iCs/>
          <w:i/>
        </w:rPr>
        <w:t xml:space="preserve">Architect</w:t>
      </w:r>
      <w:r>
        <w:t xml:space="preserve"> </w:t>
      </w:r>
      <w:r>
        <w:t xml:space="preserve">in this context is not merely a designer of buildings but a pivotal agent navigating between policy, community needs, cultural identity, and environmental imperatives. Historically, Iranian architectural traditions emphasizing natural ventilation (badgir), water management (qanats), and communal spaces offer valuable lessons for contemporary sustainable practice. However, the dominant urban landscape of</w:t>
      </w:r>
      <w:r>
        <w:t xml:space="preserve"> </w:t>
      </w:r>
      <w:r>
        <w:rPr>
          <w:bCs/>
          <w:b/>
        </w:rPr>
        <w:t xml:space="preserve">Iran Tehran</w:t>
      </w:r>
      <w:r>
        <w:t xml:space="preserve"> </w:t>
      </w:r>
      <w:r>
        <w:t xml:space="preserve">often reflects a disconnect from these principles due to decades of unplanned growth and reliance on imported Western models. This research directly addresses the gap in understanding how the modern</w:t>
      </w:r>
      <w:r>
        <w:t xml:space="preserve"> </w:t>
      </w:r>
      <w:r>
        <w:rPr>
          <w:iCs/>
          <w:i/>
        </w:rPr>
        <w:t xml:space="preserve">Architect</w:t>
      </w:r>
      <w:r>
        <w:t xml:space="preserve"> </w:t>
      </w:r>
      <w:r>
        <w:t xml:space="preserve">can effectively integrate traditional wisdom with contemporary sustainability science within Tehran's specific socio-legal and environmental constraints.</w:t>
      </w:r>
    </w:p>
    <w:bookmarkEnd w:id="21"/>
    <w:bookmarkStart w:id="22" w:name="problem-statement"/>
    <w:p>
      <w:pPr>
        <w:pStyle w:val="Heading2"/>
      </w:pPr>
      <w:r>
        <w:t xml:space="preserve">2. Problem Statement</w:t>
      </w:r>
    </w:p>
    <w:p>
      <w:pPr>
        <w:pStyle w:val="FirstParagraph"/>
      </w:pPr>
      <w:r>
        <w:t xml:space="preserve">The current trajectory of urban development in</w:t>
      </w:r>
      <w:r>
        <w:t xml:space="preserve"> </w:t>
      </w:r>
      <w:r>
        <w:rPr>
          <w:bCs/>
          <w:b/>
        </w:rPr>
        <w:t xml:space="preserve">Iran Tehran</w:t>
      </w:r>
      <w:r>
        <w:t xml:space="preserve"> </w:t>
      </w:r>
      <w:r>
        <w:t xml:space="preserve">is characterized by unsustainable practices: excessive energy consumption in buildings, inadequate green space per capita (often below WHO recommendations), fragile infrastructure vulnerable to earthquakes, and the neglect or inappropriate alteration of historical neighborhoods. Crucially, while Iranian</w:t>
      </w:r>
      <w:r>
        <w:t xml:space="preserve"> </w:t>
      </w:r>
      <w:r>
        <w:rPr>
          <w:iCs/>
          <w:i/>
        </w:rPr>
        <w:t xml:space="preserve">Architects</w:t>
      </w:r>
      <w:r>
        <w:t xml:space="preserve"> </w:t>
      </w:r>
      <w:r>
        <w:t xml:space="preserve">are formally trained in national standards (e.g., Iranian Standards 2916 for seismic design), their practical influence on large-scale urban policy and implementation often remains limited by bureaucratic hurdles, financial constraints, and a lack of integrated interdisciplinary collaboration within municipal governance. There is insufficient empirical research focused *specifically* on the professional agency, challenges, and innovative strategies employed by</w:t>
      </w:r>
      <w:r>
        <w:t xml:space="preserve"> </w:t>
      </w:r>
      <w:r>
        <w:rPr>
          <w:iCs/>
          <w:i/>
        </w:rPr>
        <w:t xml:space="preserve">Architects</w:t>
      </w:r>
      <w:r>
        <w:t xml:space="preserve"> </w:t>
      </w:r>
      <w:r>
        <w:t xml:space="preserve">operating *within Tehran's unique ecosystem*. This gap hinders the development of contextually appropriate solutions for sustainable urban futures in Iran's capital.</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t xml:space="preserve">To critically analyze the current professional roles, responsibilities, and constraints faced by practicing</w:t>
      </w:r>
      <w:r>
        <w:t xml:space="preserve"> </w:t>
      </w:r>
      <w:r>
        <w:rPr>
          <w:iCs/>
          <w:i/>
        </w:rPr>
        <w:t xml:space="preserve">Architects</w:t>
      </w:r>
      <w:r>
        <w:t xml:space="preserve"> </w:t>
      </w:r>
      <w:r>
        <w:t xml:space="preserve">in Tehran regarding sustainable urban development (SUD).</w:t>
      </w:r>
    </w:p>
    <w:p>
      <w:pPr>
        <w:numPr>
          <w:ilvl w:val="0"/>
          <w:numId w:val="1001"/>
        </w:numPr>
        <w:pStyle w:val="Compact"/>
      </w:pPr>
      <w:r>
        <w:t xml:space="preserve">To identify successful case studies where Iranian</w:t>
      </w:r>
      <w:r>
        <w:t xml:space="preserve"> </w:t>
      </w:r>
      <w:r>
        <w:rPr>
          <w:iCs/>
          <w:i/>
        </w:rPr>
        <w:t xml:space="preserve">Architects</w:t>
      </w:r>
      <w:r>
        <w:t xml:space="preserve"> </w:t>
      </w:r>
      <w:r>
        <w:t xml:space="preserve">have demonstrably integrated environmental sustainability, cultural sensitivity, and resilience (seismic/social) within projects across diverse Tehran neighborhoods.</w:t>
      </w:r>
    </w:p>
    <w:p>
      <w:pPr>
        <w:numPr>
          <w:ilvl w:val="0"/>
          <w:numId w:val="1001"/>
        </w:numPr>
        <w:pStyle w:val="Compact"/>
      </w:pPr>
      <w:r>
        <w:t xml:space="preserve">To assess the alignment (or misalignment) between national building codes, municipal policies on urban development in</w:t>
      </w:r>
      <w:r>
        <w:t xml:space="preserve"> </w:t>
      </w:r>
      <w:r>
        <w:rPr>
          <w:bCs/>
          <w:b/>
        </w:rPr>
        <w:t xml:space="preserve">Iran Tehran</w:t>
      </w:r>
      <w:r>
        <w:t xml:space="preserve">, and the practical needs and innovations of the professional</w:t>
      </w:r>
      <w:r>
        <w:t xml:space="preserve"> </w:t>
      </w:r>
      <w:r>
        <w:rPr>
          <w:iCs/>
          <w:i/>
        </w:rPr>
        <w:t xml:space="preserve">Architect</w:t>
      </w:r>
      <w:r>
        <w:t xml:space="preserve">.</w:t>
      </w:r>
    </w:p>
    <w:p>
      <w:pPr>
        <w:numPr>
          <w:ilvl w:val="0"/>
          <w:numId w:val="1001"/>
        </w:numPr>
        <w:pStyle w:val="Compact"/>
      </w:pPr>
      <w:r>
        <w:t xml:space="preserve">To develop a framework outlining actionable recommendations for enhancing the capacity, agency, and impact of the</w:t>
      </w:r>
      <w:r>
        <w:t xml:space="preserve"> </w:t>
      </w:r>
      <w:r>
        <w:rPr>
          <w:iCs/>
          <w:i/>
        </w:rPr>
        <w:t xml:space="preserve">Architect</w:t>
      </w:r>
      <w:r>
        <w:t xml:space="preserve"> </w:t>
      </w:r>
      <w:r>
        <w:t xml:space="preserve">in shaping a more sustainable, equitable, and resilient future for Tehran.</w:t>
      </w:r>
    </w:p>
    <w:bookmarkEnd w:id="23"/>
    <w:bookmarkStart w:id="24" w:name="methodology"/>
    <w:p>
      <w:pPr>
        <w:pStyle w:val="Heading2"/>
      </w:pPr>
      <w:r>
        <w:t xml:space="preserve">4. Methodology</w:t>
      </w:r>
    </w:p>
    <w:p>
      <w:pPr>
        <w:pStyle w:val="FirstParagraph"/>
      </w:pPr>
      <w:r>
        <w:t xml:space="preserve">This study will employ a rigorous mixed-methods approach tailored to the Iranian context:</w:t>
      </w:r>
    </w:p>
    <w:p>
      <w:pPr>
        <w:numPr>
          <w:ilvl w:val="0"/>
          <w:numId w:val="1002"/>
        </w:numPr>
        <w:pStyle w:val="Compact"/>
      </w:pPr>
      <w:r>
        <w:rPr>
          <w:bCs/>
          <w:b/>
        </w:rPr>
        <w:t xml:space="preserve">Qualitative Case Study Analysis (N=15):</w:t>
      </w:r>
      <w:r>
        <w:t xml:space="preserve"> </w:t>
      </w:r>
      <w:r>
        <w:t xml:space="preserve">In-depth examination of recent projects across Tehran (e.g., rehabilitation of historical districts like Darband, sustainable housing developments in Shahriyar, green public infrastructure initiatives) led by recognized local</w:t>
      </w:r>
      <w:r>
        <w:t xml:space="preserve"> </w:t>
      </w:r>
      <w:r>
        <w:rPr>
          <w:iCs/>
          <w:i/>
        </w:rPr>
        <w:t xml:space="preserve">Architects</w:t>
      </w:r>
      <w:r>
        <w:t xml:space="preserve">. Focus on design process, challenges overcome, sustainability metrics achieved.</w:t>
      </w:r>
    </w:p>
    <w:p>
      <w:pPr>
        <w:numPr>
          <w:ilvl w:val="0"/>
          <w:numId w:val="1002"/>
        </w:numPr>
        <w:pStyle w:val="Compact"/>
      </w:pPr>
      <w:r>
        <w:rPr>
          <w:bCs/>
          <w:b/>
        </w:rPr>
        <w:t xml:space="preserve">Professional Interviews (N=30):</w:t>
      </w:r>
      <w:r>
        <w:t xml:space="preserve"> </w:t>
      </w:r>
      <w:r>
        <w:t xml:space="preserve">Semi-structured interviews with a diverse cohort of Tehran-based</w:t>
      </w:r>
      <w:r>
        <w:t xml:space="preserve"> </w:t>
      </w:r>
      <w:r>
        <w:rPr>
          <w:iCs/>
          <w:i/>
        </w:rPr>
        <w:t xml:space="preserve">Architects</w:t>
      </w:r>
      <w:r>
        <w:t xml:space="preserve"> </w:t>
      </w:r>
      <w:r>
        <w:t xml:space="preserve">(including academic staff, private practitioners, municipal officials) to explore professional perspectives on barriers, opportunities, and desired policy changes. Conducted in Persian with professional translation.</w:t>
      </w:r>
    </w:p>
    <w:p>
      <w:pPr>
        <w:numPr>
          <w:ilvl w:val="0"/>
          <w:numId w:val="1002"/>
        </w:numPr>
        <w:pStyle w:val="Compact"/>
      </w:pPr>
      <w:r>
        <w:rPr>
          <w:bCs/>
          <w:b/>
        </w:rPr>
        <w:t xml:space="preserve">Policy and Regulatory Review:</w:t>
      </w:r>
      <w:r>
        <w:t xml:space="preserve"> </w:t>
      </w:r>
      <w:r>
        <w:t xml:space="preserve">Systematic analysis of key Iranian national building codes (e.g., Islamic Republic of Iran Building Code), Tehran Municipality urban development plans (e.g., 2030 Vision), and relevant environmental regulations to identify gaps affecting architectural practice.</w:t>
      </w:r>
    </w:p>
    <w:p>
      <w:pPr>
        <w:pStyle w:val="FirstParagraph"/>
      </w:pPr>
      <w:r>
        <w:t xml:space="preserve">Data collection will occur over 18 months within</w:t>
      </w:r>
      <w:r>
        <w:t xml:space="preserve"> </w:t>
      </w:r>
      <w:r>
        <w:rPr>
          <w:bCs/>
          <w:b/>
        </w:rPr>
        <w:t xml:space="preserve">Iran Tehran</w:t>
      </w:r>
      <w:r>
        <w:t xml:space="preserve">, ensuring local contextual understanding. Ethical approval will be sought from relevant Iranian academic institutions. Analysis will employ thematic analysis for interview data and comparative frameworks for case studies.</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significant, actionable insights:</w:t>
      </w:r>
    </w:p>
    <w:p>
      <w:pPr>
        <w:numPr>
          <w:ilvl w:val="0"/>
          <w:numId w:val="1003"/>
        </w:numPr>
        <w:pStyle w:val="Compact"/>
      </w:pPr>
      <w:r>
        <w:t xml:space="preserve">A comprehensive mapping of the professional landscape of the</w:t>
      </w:r>
      <w:r>
        <w:t xml:space="preserve"> </w:t>
      </w:r>
      <w:r>
        <w:rPr>
          <w:iCs/>
          <w:i/>
        </w:rPr>
        <w:t xml:space="preserve">Architect</w:t>
      </w:r>
      <w:r>
        <w:t xml:space="preserve"> </w:t>
      </w:r>
      <w:r>
        <w:t xml:space="preserve">in Tehran concerning sustainability challenges.</w:t>
      </w:r>
    </w:p>
    <w:p>
      <w:pPr>
        <w:numPr>
          <w:ilvl w:val="0"/>
          <w:numId w:val="1003"/>
        </w:numPr>
        <w:pStyle w:val="Compact"/>
      </w:pPr>
      <w:r>
        <w:t xml:space="preserve">A validated framework for embedding context-specific sustainable practices within architectural projects across Tehran's diverse urban fabric.</w:t>
      </w:r>
    </w:p>
    <w:p>
      <w:pPr>
        <w:numPr>
          <w:ilvl w:val="0"/>
          <w:numId w:val="1003"/>
        </w:numPr>
        <w:pStyle w:val="Compact"/>
      </w:pPr>
      <w:r>
        <w:t xml:space="preserve">Evidence-based recommendations for policymakers (Tehran Municipality, Ministry of Roads &amp; Urban Development) to enhance regulatory environments supporting innovative architectural practice in Iran.</w:t>
      </w:r>
    </w:p>
    <w:p>
      <w:pPr>
        <w:numPr>
          <w:ilvl w:val="0"/>
          <w:numId w:val="1003"/>
        </w:numPr>
        <w:pStyle w:val="Compact"/>
      </w:pPr>
      <w:r>
        <w:t xml:space="preserve">Contributions to the curricula of Iranian architecture schools (e.g., University of Tehran Faculty of Architecture), emphasizing practical sustainability and urban resilience skills relevant to Tehran.</w:t>
      </w:r>
    </w:p>
    <w:p>
      <w:pPr>
        <w:pStyle w:val="FirstParagraph"/>
      </w:pPr>
      <w:r>
        <w:t xml:space="preserve">The significance lies in directly empowering the</w:t>
      </w:r>
      <w:r>
        <w:t xml:space="preserve"> </w:t>
      </w:r>
      <w:r>
        <w:rPr>
          <w:iCs/>
          <w:i/>
        </w:rPr>
        <w:t xml:space="preserve">Architect</w:t>
      </w:r>
      <w:r>
        <w:t xml:space="preserve"> </w:t>
      </w:r>
      <w:r>
        <w:t xml:space="preserve">as a central, proactive agent within Tehran's urban transformation. By grounding solutions in the realities faced by Iranian practitioners within</w:t>
      </w:r>
      <w:r>
        <w:t xml:space="preserve"> </w:t>
      </w:r>
      <w:r>
        <w:rPr>
          <w:bCs/>
          <w:b/>
        </w:rPr>
        <w:t xml:space="preserve">Iran Tehran</w:t>
      </w:r>
      <w:r>
        <w:t xml:space="preserve">, this research moves beyond theoretical Western models, offering culturally resonant strategies vital for the city's long-term viability and quality of life for its citizens. It positions the</w:t>
      </w:r>
      <w:r>
        <w:t xml:space="preserve"> </w:t>
      </w:r>
      <w:r>
        <w:rPr>
          <w:iCs/>
          <w:i/>
        </w:rPr>
        <w:t xml:space="preserve">Architect</w:t>
      </w:r>
      <w:r>
        <w:t xml:space="preserve"> </w:t>
      </w:r>
      <w:r>
        <w:t xml:space="preserve">not just as a designer, but as a crucial catalyst for sustainable urbanism in one of the world's most challenging metropolitan settings.</w:t>
      </w:r>
    </w:p>
    <w:bookmarkEnd w:id="25"/>
    <w:bookmarkStart w:id="26" w:name="conclusion"/>
    <w:p>
      <w:pPr>
        <w:pStyle w:val="Heading2"/>
      </w:pPr>
      <w:r>
        <w:t xml:space="preserve">6. Conclusion</w:t>
      </w:r>
    </w:p>
    <w:p>
      <w:pPr>
        <w:pStyle w:val="FirstParagraph"/>
      </w:pPr>
      <w:r>
        <w:t xml:space="preserve">The future of Tehran hinges on reimagining its built environment through practices deeply rooted in local context and global sustainability imperatives. This</w:t>
      </w:r>
      <w:r>
        <w:t xml:space="preserve"> </w:t>
      </w:r>
      <w:r>
        <w:rPr>
          <w:bCs/>
          <w:b/>
        </w:rPr>
        <w:t xml:space="preserve">Research Proposal</w:t>
      </w:r>
      <w:r>
        <w:t xml:space="preserve"> </w:t>
      </w:r>
      <w:r>
        <w:t xml:space="preserve">asserts that the Iranian</w:t>
      </w:r>
      <w:r>
        <w:t xml:space="preserve"> </w:t>
      </w:r>
      <w:r>
        <w:rPr>
          <w:iCs/>
          <w:i/>
        </w:rPr>
        <w:t xml:space="preserve">Architect</w:t>
      </w:r>
      <w:r>
        <w:t xml:space="preserve">, operating within the complex realities of</w:t>
      </w:r>
      <w:r>
        <w:t xml:space="preserve"> </w:t>
      </w:r>
      <w:r>
        <w:rPr>
          <w:bCs/>
          <w:b/>
        </w:rPr>
        <w:t xml:space="preserve">Iran Tehran</w:t>
      </w:r>
      <w:r>
        <w:t xml:space="preserve">, holds a pivotal, yet underutilized, capacity for positive transformation. By systematically investigating their role, challenges, and innovations within Tehran's unique urban ecosystem, this research will provide indispensable knowledge to empower practitioners and inform policies that foster truly sustainable cities in Iran. The successful execution of this project promises tangible benefits for the urban landscape of Tehran and serves as a model for sustainable architectural practice across similar megacities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Iran-Tehran</dc:title>
  <dc:creator/>
  <dc:language>en</dc:language>
  <cp:keywords/>
  <dcterms:created xsi:type="dcterms:W3CDTF">2026-07-14T00:09:05Z</dcterms:created>
  <dcterms:modified xsi:type="dcterms:W3CDTF">2026-07-14T00:09:05Z</dcterms:modified>
</cp:coreProperties>
</file>

<file path=docProps/custom.xml><?xml version="1.0" encoding="utf-8"?>
<Properties xmlns="http://schemas.openxmlformats.org/officeDocument/2006/custom-properties" xmlns:vt="http://schemas.openxmlformats.org/officeDocument/2006/docPropsVTypes"/>
</file>