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7" w:name="Xa2b02b4ab8d84037499fda50af930a6c9b5ecf6"/>
    <w:p>
      <w:pPr>
        <w:pStyle w:val="Heading1"/>
      </w:pPr>
      <w:r>
        <w:t xml:space="preserve">Research Proposal: The Role of the Architect in Post-Conflict Reconstruction and Sustainable Development of Baghdad, Iraq</w:t>
      </w:r>
    </w:p>
    <w:bookmarkStart w:id="20" w:name="abstract"/>
    <w:p>
      <w:pPr>
        <w:pStyle w:val="Heading2"/>
      </w:pPr>
      <w:r>
        <w:t xml:space="preserve">Abstract</w:t>
      </w:r>
    </w:p>
    <w:p>
      <w:pPr>
        <w:pStyle w:val="FirstParagraph"/>
      </w:pPr>
      <w:r>
        <w:t xml:space="preserve">This Research Proposal addresses the critical need for a localized, culturally attuned architectural practice in Iraq Baghdad. Following decades of conflict, political instability, and infrastructure decay, Baghdad faces an unprecedented housing crisis and urban fragmentation. This study investigates how the</w:t>
      </w:r>
      <w:r>
        <w:t xml:space="preserve"> </w:t>
      </w:r>
      <w:r>
        <w:rPr>
          <w:bCs/>
          <w:b/>
        </w:rPr>
        <w:t xml:space="preserve">Architect</w:t>
      </w:r>
      <w:r>
        <w:t xml:space="preserve">, as a central agent of social and physical regeneration, can meaningfully contribute to sustainable reconstruction within Baghdad’s unique socio-cultural context. The research will develop a framework for</w:t>
      </w:r>
      <w:r>
        <w:t xml:space="preserve"> </w:t>
      </w:r>
      <w:r>
        <w:rPr>
          <w:bCs/>
          <w:b/>
        </w:rPr>
        <w:t xml:space="preserve">Architect</w:t>
      </w:r>
      <w:r>
        <w:t xml:space="preserve">-led interventions that prioritize community engagement, cultural continuity, and environmental resilience in</w:t>
      </w:r>
      <w:r>
        <w:t xml:space="preserve"> </w:t>
      </w:r>
      <w:r>
        <w:rPr>
          <w:bCs/>
          <w:b/>
        </w:rPr>
        <w:t xml:space="preserve">Iraq Baghdad</w:t>
      </w:r>
      <w:r>
        <w:t xml:space="preserve">. Through mixed-methods analysis (case studies, stakeholder interviews, and participatory workshops), this project aims to produce actionable insights for policymakers and practitioners. The outcome will be a comprehensive roadmap for integrating the</w:t>
      </w:r>
      <w:r>
        <w:t xml:space="preserve"> </w:t>
      </w:r>
      <w:r>
        <w:rPr>
          <w:bCs/>
          <w:b/>
        </w:rPr>
        <w:t xml:space="preserve">Architect</w:t>
      </w:r>
      <w:r>
        <w:t xml:space="preserve"> </w:t>
      </w:r>
      <w:r>
        <w:t xml:space="preserve">into Baghdad’s long-term urban renewal strategy, directly addressing gaps in existing post-conflict reconstruction models.</w:t>
      </w:r>
    </w:p>
    <w:bookmarkEnd w:id="20"/>
    <w:bookmarkStart w:id="21" w:name="X78b5a73b80d6891a25ee2f9064d14a303443752"/>
    <w:p>
      <w:pPr>
        <w:pStyle w:val="Heading2"/>
      </w:pPr>
      <w:r>
        <w:t xml:space="preserve">1. Introduction: Urgency of Contextual Architectural Practice in Baghdad</w:t>
      </w:r>
    </w:p>
    <w:p>
      <w:pPr>
        <w:pStyle w:val="FirstParagraph"/>
      </w:pPr>
      <w:r>
        <w:t xml:space="preserve">Baghdad, Iraq’s capital and a city with over 5,000 years of continuous history, stands at a pivotal crossroads. The scars of war (1991 Gulf War, 2003 invasion, ISIS occupation), sanctions, and mismanagement have left its urban fabric severely compromised. Historic neighborhoods like Al-Mustansiriya and Kadhimiya are eroded by informal settlements; critical infrastructure is non-functional; and the city’s population exceeds 8 million in a conurbation lacking coherent planning. This crisis transcends mere physical damage—it represents a profound rupture in social cohesion, cultural identity, and environmental health.</w:t>
      </w:r>
      <w:r>
        <w:t xml:space="preserve"> </w:t>
      </w:r>
      <w:r>
        <w:rPr>
          <w:bCs/>
          <w:b/>
        </w:rPr>
        <w:t xml:space="preserve">Research Proposal</w:t>
      </w:r>
      <w:r>
        <w:t xml:space="preserve"> </w:t>
      </w:r>
      <w:r>
        <w:t xml:space="preserve">must therefore center on the</w:t>
      </w:r>
      <w:r>
        <w:t xml:space="preserve"> </w:t>
      </w:r>
      <w:r>
        <w:rPr>
          <w:bCs/>
          <w:b/>
        </w:rPr>
        <w:t xml:space="preserve">Architect</w:t>
      </w:r>
      <w:r>
        <w:t xml:space="preserve">, not as a builder of structures alone, but as a catalyst for holistic community recovery within</w:t>
      </w:r>
      <w:r>
        <w:t xml:space="preserve"> </w:t>
      </w:r>
      <w:r>
        <w:rPr>
          <w:bCs/>
          <w:b/>
        </w:rPr>
        <w:t xml:space="preserve">Iraq Baghdad</w:t>
      </w:r>
      <w:r>
        <w:t xml:space="preserve">.</w:t>
      </w:r>
    </w:p>
    <w:bookmarkEnd w:id="21"/>
    <w:bookmarkStart w:id="22" w:name="Xd60567f137a8c427b6e144cf7d891b1aaa45881"/>
    <w:p>
      <w:pPr>
        <w:pStyle w:val="Heading2"/>
      </w:pPr>
      <w:r>
        <w:t xml:space="preserve">2. Problem Statement: The Missing Role of the Local Architect in Baghdad's Rebuilding</w:t>
      </w:r>
    </w:p>
    <w:p>
      <w:pPr>
        <w:pStyle w:val="FirstParagraph"/>
      </w:pPr>
      <w:r>
        <w:t xml:space="preserve">Current reconstruction efforts in Baghdad often rely on imported consultants and top-down approaches that disregard local knowledge, climate, and socio-cultural dynamics. Foreign firms dominate high-profile projects (e.g., government complexes), while low-income communities struggle with ad-hoc housing solutions lacking durability or cultural resonance. Crucially, the professional</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is underutilized—often marginalized by bureaucratic hurdles, lack of funding for local design firms, and a prevailing preference for rapid, standardized construction over context-sensitive planning. This disconnect perpetuates cycles of vulnerability: new housing clusters fail to integrate with existing social networks; energy-intensive designs ignore Baghdad’s arid climate; and culturally significant sites are erased in favor of generic developments. This Research Proposal seeks to rectify this by positioning the</w:t>
      </w:r>
      <w:r>
        <w:t xml:space="preserve"> </w:t>
      </w:r>
      <w:r>
        <w:rPr>
          <w:bCs/>
          <w:b/>
        </w:rPr>
        <w:t xml:space="preserve">Architect</w:t>
      </w:r>
      <w:r>
        <w:t xml:space="preserve"> </w:t>
      </w:r>
      <w:r>
        <w:t xml:space="preserve">as the indispensable professional for authentic, sustainable urban renewal in</w:t>
      </w:r>
      <w:r>
        <w:t xml:space="preserve"> </w:t>
      </w:r>
      <w:r>
        <w:rPr>
          <w:bCs/>
          <w:b/>
        </w:rPr>
        <w:t xml:space="preserve">Iraq Baghdad</w:t>
      </w:r>
      <w:r>
        <w:t xml:space="preserve">.</w:t>
      </w:r>
    </w:p>
    <w:bookmarkEnd w:id="22"/>
    <w:bookmarkStart w:id="23" w:name="X7f19fd89c5a058276999e0ca1f4a3f5016ceee2"/>
    <w:p>
      <w:pPr>
        <w:pStyle w:val="Heading2"/>
      </w:pPr>
      <w:r>
        <w:t xml:space="preserve">3. Literature Review: Gaps in Post-Conflict Architectural Practice</w:t>
      </w:r>
    </w:p>
    <w:p>
      <w:pPr>
        <w:pStyle w:val="FirstParagraph"/>
      </w:pPr>
      <w:r>
        <w:t xml:space="preserve">Existing literature on post-conflict reconstruction (e.g., works by UN-Habitat, World Bank) frequently emphasizes economic and security aspects but overlooks the specific agency of the local</w:t>
      </w:r>
      <w:r>
        <w:t xml:space="preserve"> </w:t>
      </w:r>
      <w:r>
        <w:rPr>
          <w:bCs/>
          <w:b/>
        </w:rPr>
        <w:t xml:space="preserve">Architect</w:t>
      </w:r>
      <w:r>
        <w:t xml:space="preserve">. Studies on Mosul’s rebuilding (e.g., ICOMOS reports) highlight challenges of cultural heritage preservation but offer limited transferable models for Baghdad due to its distinct urban morphology and historical trauma. Furthermore, research on Middle Eastern urbanism often treats "Iraq" as a monolith, neglecting Baghdad’s unique position as a city with layered Islamic, Ottoman, and modernist architectural traditions. This</w:t>
      </w:r>
      <w:r>
        <w:t xml:space="preserve"> </w:t>
      </w:r>
      <w:r>
        <w:rPr>
          <w:bCs/>
          <w:b/>
        </w:rPr>
        <w:t xml:space="preserve">Research Proposal</w:t>
      </w:r>
      <w:r>
        <w:t xml:space="preserve"> </w:t>
      </w:r>
      <w:r>
        <w:t xml:space="preserve">bridges this gap by focusing exclusively on the</w:t>
      </w:r>
      <w:r>
        <w:t xml:space="preserve"> </w:t>
      </w:r>
      <w:r>
        <w:rPr>
          <w:bCs/>
          <w:b/>
        </w:rPr>
        <w:t xml:space="preserve">Architect</w:t>
      </w:r>
      <w:r>
        <w:t xml:space="preserve">'s role within Baghdad’s specific context—addressing how their work can foster social healing through spaces that affirm identity (e.g., reimagining public squares as community hubs, integrating traditional courtyard layouts for climate resilience).</w:t>
      </w:r>
    </w:p>
    <w:bookmarkEnd w:id="23"/>
    <w:bookmarkStart w:id="24" w:name="research-objectives-and-methodology"/>
    <w:p>
      <w:pPr>
        <w:pStyle w:val="Heading2"/>
      </w:pPr>
      <w:r>
        <w:t xml:space="preserve">4. Research Objectives and Methodology</w:t>
      </w:r>
    </w:p>
    <w:p>
      <w:pPr>
        <w:pStyle w:val="FirstParagraph"/>
      </w:pPr>
      <w:r>
        <w:t xml:space="preserve">This study will pursue three interconnected objectives:</w:t>
      </w:r>
    </w:p>
    <w:p>
      <w:pPr>
        <w:numPr>
          <w:ilvl w:val="0"/>
          <w:numId w:val="1001"/>
        </w:numPr>
        <w:pStyle w:val="Compact"/>
      </w:pPr>
      <w:r>
        <w:rPr>
          <w:bCs/>
          <w:b/>
        </w:rPr>
        <w:t xml:space="preserve">Assess</w:t>
      </w:r>
      <w:r>
        <w:t xml:space="preserve"> </w:t>
      </w:r>
      <w:r>
        <w:t xml:space="preserve">the current capacity, challenges, and aspirations of Iraqi architects operating in Baghdad through structured interviews with 30+ practicing professionals and key stakeholders (municipal authorities, NGOs like IRENA).</w:t>
      </w:r>
    </w:p>
    <w:p>
      <w:pPr>
        <w:numPr>
          <w:ilvl w:val="0"/>
          <w:numId w:val="1001"/>
        </w:numPr>
        <w:pStyle w:val="Compact"/>
      </w:pPr>
      <w:r>
        <w:rPr>
          <w:bCs/>
          <w:b/>
        </w:rPr>
        <w:t xml:space="preserve">Analyze</w:t>
      </w:r>
      <w:r>
        <w:t xml:space="preserve"> </w:t>
      </w:r>
      <w:r>
        <w:t xml:space="preserve">five case studies of existing Baghdadi projects—both successful (e.g., the Al-Rusafa public space revitalization) and failed (e.g., unsustainable high-rises in New Baghdad)—to identify principles for culturally grounded architectural practice.</w:t>
      </w:r>
    </w:p>
    <w:p>
      <w:pPr>
        <w:numPr>
          <w:ilvl w:val="0"/>
          <w:numId w:val="1001"/>
        </w:numPr>
        <w:pStyle w:val="Compact"/>
      </w:pPr>
      <w:r>
        <w:rPr>
          <w:bCs/>
          <w:b/>
        </w:rPr>
        <w:t xml:space="preserve">Co-create</w:t>
      </w:r>
      <w:r>
        <w:t xml:space="preserve"> </w:t>
      </w:r>
      <w:r>
        <w:t xml:space="preserve">a framework with communities in two distinct districts (Sadr City and Al-Karadah) via participatory design workshops, ensuring the proposed model reflects local needs and knowledge systems.</w:t>
      </w:r>
    </w:p>
    <w:p>
      <w:pPr>
        <w:pStyle w:val="FirstParagraph"/>
      </w:pPr>
      <w:r>
        <w:t xml:space="preserve">The methodology combines qualitative analysis (thematic coding of interview transcripts) and participatory action research. Data collection will occur over 18 months in Baghdad, with ethical review by the University of Baghdad’s Social Sciences Ethics Board. Crucially, this</w:t>
      </w:r>
      <w:r>
        <w:t xml:space="preserve"> </w:t>
      </w:r>
      <w:r>
        <w:rPr>
          <w:bCs/>
          <w:b/>
        </w:rPr>
        <w:t xml:space="preserve">Research Proposal</w:t>
      </w:r>
      <w:r>
        <w:t xml:space="preserve"> </w:t>
      </w:r>
      <w:r>
        <w:t xml:space="preserve">prioritizes Iraqi voices—research assistants will be recruited locally to ensure cultural sensitivity and accessibility.</w:t>
      </w:r>
    </w:p>
    <w:bookmarkEnd w:id="24"/>
    <w:bookmarkStart w:id="25" w:name="Xedfcd5b2587e5e289aaed4d0f7bde9a67404e2a"/>
    <w:p>
      <w:pPr>
        <w:pStyle w:val="Heading2"/>
      </w:pPr>
      <w:r>
        <w:t xml:space="preserve">5. Expected Outcomes and Significance for Iraq Baghdad</w:t>
      </w:r>
    </w:p>
    <w:p>
      <w:pPr>
        <w:pStyle w:val="FirstParagraph"/>
      </w:pPr>
      <w:r>
        <w:t xml:space="preserve">This Research Proposal anticipates delivering a transformative model: the "Baghdad Cultural-Responsive Architectural Framework" (BCRAF). The BCRAF will provide actionable guidelines for:</w:t>
      </w:r>
    </w:p>
    <w:p>
      <w:pPr>
        <w:numPr>
          <w:ilvl w:val="0"/>
          <w:numId w:val="1002"/>
        </w:numPr>
        <w:pStyle w:val="Compact"/>
      </w:pPr>
      <w:r>
        <w:t xml:space="preserve">Designing low-cost, climate-adaptive housing using locally sourced materials (e.g., mud brick revival).</w:t>
      </w:r>
    </w:p>
    <w:p>
      <w:pPr>
        <w:numPr>
          <w:ilvl w:val="0"/>
          <w:numId w:val="1002"/>
        </w:numPr>
        <w:pStyle w:val="Compact"/>
      </w:pPr>
      <w:r>
        <w:t xml:space="preserve">Integrating heritage conservation into new developments (e.g., adaptive reuse of Ottoman-era buildings in Al-Mu'allaq).</w:t>
      </w:r>
    </w:p>
    <w:p>
      <w:pPr>
        <w:numPr>
          <w:ilvl w:val="0"/>
          <w:numId w:val="1002"/>
        </w:numPr>
        <w:pStyle w:val="Compact"/>
      </w:pPr>
      <w:r>
        <w:t xml:space="preserve">Establishing community-led design committees to empower residents in planning decisions.</w:t>
      </w:r>
    </w:p>
    <w:p>
      <w:pPr>
        <w:pStyle w:val="FirstParagraph"/>
      </w:pPr>
      <w:r>
        <w:t xml:space="preserve">The significance for</w:t>
      </w:r>
      <w:r>
        <w:t xml:space="preserve"> </w:t>
      </w:r>
      <w:r>
        <w:rPr>
          <w:bCs/>
          <w:b/>
        </w:rPr>
        <w:t xml:space="preserve">Iraq Baghdad</w:t>
      </w:r>
      <w:r>
        <w:t xml:space="preserve"> </w:t>
      </w:r>
      <w:r>
        <w:t xml:space="preserve">is profound. By elevating the</w:t>
      </w:r>
      <w:r>
        <w:t xml:space="preserve"> </w:t>
      </w:r>
      <w:r>
        <w:rPr>
          <w:bCs/>
          <w:b/>
        </w:rPr>
        <w:t xml:space="preserve">Architect</w:t>
      </w:r>
      <w:r>
        <w:t xml:space="preserve"> </w:t>
      </w:r>
      <w:r>
        <w:t xml:space="preserve">from a technical role to a community-centered facilitator, this work directly supports Iraq’s National Development Plan 2024–2030 (focusing on urban resilience). It offers an alternative to imported, unsustainable models and fosters economic opportunity for Iraqi architectural firms. Ultimately, the</w:t>
      </w:r>
      <w:r>
        <w:t xml:space="preserve"> </w:t>
      </w:r>
      <w:r>
        <w:rPr>
          <w:bCs/>
          <w:b/>
        </w:rPr>
        <w:t xml:space="preserve">Architect</w:t>
      </w:r>
      <w:r>
        <w:t xml:space="preserve"> </w:t>
      </w:r>
      <w:r>
        <w:t xml:space="preserve">becomes a symbol of self-determination—rebuilding not just buildings, but trust in Baghdad’s future.</w:t>
      </w:r>
    </w:p>
    <w:bookmarkEnd w:id="25"/>
    <w:bookmarkStart w:id="26" w:name="X7474c2465e5188c7190ff163787c96a3c87b329"/>
    <w:p>
      <w:pPr>
        <w:pStyle w:val="Heading2"/>
      </w:pPr>
      <w:r>
        <w:t xml:space="preserve">6. Conclusion: A Call for Contextual Architectural Leadership</w:t>
      </w:r>
    </w:p>
    <w:p>
      <w:pPr>
        <w:pStyle w:val="FirstParagraph"/>
      </w:pPr>
      <w:r>
        <w:t xml:space="preserve">Baghdad’s recovery demands more than bricks and mortar; it requires a reimagined role for the</w:t>
      </w:r>
      <w:r>
        <w:t xml:space="preserve"> </w:t>
      </w:r>
      <w:r>
        <w:rPr>
          <w:bCs/>
          <w:b/>
        </w:rPr>
        <w:t xml:space="preserve">Architect</w:t>
      </w:r>
      <w:r>
        <w:t xml:space="preserve"> </w:t>
      </w:r>
      <w:r>
        <w:t xml:space="preserve">rooted in the city’s soul. This Research Proposal positions that role as central to Iraq’s urban renaissance. In a city where every street carries echoes of history and conflict, the</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has a unique power: to weave memory into new spaces, turning trauma into testimony through design. By centering local knowledge, this study moves beyond Western-centric reconstruction paradigms and offers a blueprint for dignity-driven rebuilding. The time for such focused inquiry is now—before Baghdad’s fragile cultural landscape fades further. This Research Proposal is not merely academic; it is an urgent call to action for the</w:t>
      </w:r>
      <w:r>
        <w:t xml:space="preserve"> </w:t>
      </w:r>
      <w:r>
        <w:rPr>
          <w:bCs/>
          <w:b/>
        </w:rPr>
        <w:t xml:space="preserve">Architect</w:t>
      </w:r>
      <w:r>
        <w:t xml:space="preserve"> </w:t>
      </w:r>
      <w:r>
        <w:t xml:space="preserve">to lead Baghdad into a sustainable, inclusive, and proudly Iraqi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Post-Conflict Reconstruction of Baghdad, Iraq</dc:title>
  <dc:creator/>
  <dc:language>en</dc:language>
  <cp:keywords/>
  <dcterms:created xsi:type="dcterms:W3CDTF">2026-07-20T04:40:38Z</dcterms:created>
  <dcterms:modified xsi:type="dcterms:W3CDTF">2026-07-20T04:40:38Z</dcterms:modified>
</cp:coreProperties>
</file>

<file path=docProps/custom.xml><?xml version="1.0" encoding="utf-8"?>
<Properties xmlns="http://schemas.openxmlformats.org/officeDocument/2006/custom-properties" xmlns:vt="http://schemas.openxmlformats.org/officeDocument/2006/docPropsVTypes"/>
</file>