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Osaka,</w:t>
      </w:r>
      <w:r>
        <w:t xml:space="preserve"> </w:t>
      </w:r>
      <w:r>
        <w:t xml:space="preserve">Japan</w:t>
      </w:r>
    </w:p>
    <w:bookmarkStart w:id="28" w:name="Xd6f96b9230cd8eccbc8a39d4049e4af98d428d6"/>
    <w:p>
      <w:pPr>
        <w:pStyle w:val="Heading1"/>
      </w:pPr>
      <w:r>
        <w:t xml:space="preserve">Research Proposal: The Evolving Role of the Architect in Sustainable Urban Development within Osaka, Japan</w:t>
      </w:r>
    </w:p>
    <w:bookmarkStart w:id="20" w:name="introduction-context-and-significance"/>
    <w:p>
      <w:pPr>
        <w:pStyle w:val="Heading2"/>
      </w:pPr>
      <w:r>
        <w:t xml:space="preserve">1. Introduction: Context and Significance</w:t>
      </w:r>
    </w:p>
    <w:p>
      <w:pPr>
        <w:pStyle w:val="FirstParagraph"/>
      </w:pPr>
      <w:r>
        <w:t xml:space="preserve">The city of Osaka, Japan, stands at a pivotal moment in its urban evolution. As one of East Asia's most dynamic metropolises with a population exceeding 2.7 million in the core city and over 19 million in the greater metropolitan area, Osaka confronts unprecedented challenges: aging infrastructure, climate vulnerability (particularly typhoons and flooding), seismic risks, and the need to preserve its unique cultural identity amid rapid modernization. This research proposes an investigation into the critical role of the</w:t>
      </w:r>
      <w:r>
        <w:t xml:space="preserve"> </w:t>
      </w:r>
      <w:r>
        <w:rPr>
          <w:bCs/>
          <w:b/>
        </w:rPr>
        <w:t xml:space="preserve">Architect</w:t>
      </w:r>
      <w:r>
        <w:t xml:space="preserve"> </w:t>
      </w:r>
      <w:r>
        <w:t xml:space="preserve">as a catalyst for sustainable urban transformation within</w:t>
      </w:r>
      <w:r>
        <w:t xml:space="preserve"> </w:t>
      </w:r>
      <w:r>
        <w:rPr>
          <w:bCs/>
          <w:b/>
        </w:rPr>
        <w:t xml:space="preserve">Japan Osaka</w:t>
      </w:r>
      <w:r>
        <w:t xml:space="preserve">. The current architectural practice in Osaka is shifting from purely aesthetic or functional design toward integrating resilience, social equity, and environmental stewardship—yet this transition remains poorly documented. This</w:t>
      </w:r>
      <w:r>
        <w:t xml:space="preserve"> </w:t>
      </w:r>
      <w:r>
        <w:rPr>
          <w:bCs/>
          <w:b/>
        </w:rPr>
        <w:t xml:space="preserve">Research Proposal</w:t>
      </w:r>
      <w:r>
        <w:t xml:space="preserve"> </w:t>
      </w:r>
      <w:r>
        <w:t xml:space="preserve">addresses the urgent need to analyze how contemporary</w:t>
      </w:r>
      <w:r>
        <w:t xml:space="preserve"> </w:t>
      </w:r>
      <w:r>
        <w:rPr>
          <w:bCs/>
          <w:b/>
        </w:rPr>
        <w:t xml:space="preserve">Architect</w:t>
      </w:r>
      <w:r>
        <w:t xml:space="preserve">s in</w:t>
      </w:r>
      <w:r>
        <w:t xml:space="preserve"> </w:t>
      </w:r>
      <w:r>
        <w:rPr>
          <w:bCs/>
          <w:b/>
        </w:rPr>
        <w:t xml:space="preserve">Japan Osaka</w:t>
      </w:r>
      <w:r>
        <w:t xml:space="preserve"> </w:t>
      </w:r>
      <w:r>
        <w:t xml:space="preserve">navigate these complexities, positioning them not merely as designers but as essential urban problem-solvers.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Japanese architecture predominantly focuses on historical figures (e.g., Tadao Ando) or broader national policies like "Sustainable Urban Development Guidelines." However, critical gaps persist regarding the *on-the-ground practice* of architects in specific urban contexts. Research by Tanaka (2020) examines Osaka's architectural heritage but neglects contemporary adaptive reuse challenges. Studies on disaster-resilient design (e.g., Fujita, 2019) often overlook the human element—how</w:t>
      </w:r>
      <w:r>
        <w:t xml:space="preserve"> </w:t>
      </w:r>
      <w:r>
        <w:rPr>
          <w:bCs/>
          <w:b/>
        </w:rPr>
        <w:t xml:space="preserve">Architect</w:t>
      </w:r>
      <w:r>
        <w:t xml:space="preserve">s negotiate community needs during reconstruction. Crucially, no comprehensive study analyzes how Japanese architectural licensure, cultural values (e.g., *wabi-sabi*, *ma*), and Osaka's distinct socio-economic fabric uniquely shape professional practice. This project fills that void by centering the</w:t>
      </w:r>
      <w:r>
        <w:t xml:space="preserve"> </w:t>
      </w:r>
      <w:r>
        <w:rPr>
          <w:bCs/>
          <w:b/>
        </w:rPr>
        <w:t xml:space="preserve">Architect</w:t>
      </w:r>
      <w:r>
        <w:t xml:space="preserve">'s lived experience within</w:t>
      </w:r>
      <w:r>
        <w:t xml:space="preserve"> </w:t>
      </w:r>
      <w:r>
        <w:rPr>
          <w:bCs/>
          <w:b/>
        </w:rPr>
        <w:t xml:space="preserve">Japan Osaka</w:t>
      </w:r>
      <w:r>
        <w:t xml:space="preserve">'s evolving urban ecosystem.</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core questions:</w:t>
      </w:r>
    </w:p>
    <w:p>
      <w:pPr>
        <w:numPr>
          <w:ilvl w:val="0"/>
          <w:numId w:val="1001"/>
        </w:numPr>
        <w:pStyle w:val="Compact"/>
      </w:pPr>
      <w:r>
        <w:rPr>
          <w:iCs/>
          <w:i/>
        </w:rPr>
        <w:t xml:space="preserve">How do Architects in Osaka reconcile traditional Japanese design principles with urgent sustainability demands (e.g., net-zero energy, flood mitigation) in densely built urban zones?</w:t>
      </w:r>
    </w:p>
    <w:p>
      <w:pPr>
        <w:numPr>
          <w:ilvl w:val="0"/>
          <w:numId w:val="1001"/>
        </w:numPr>
        <w:pStyle w:val="Compact"/>
      </w:pPr>
      <w:r>
        <w:rPr>
          <w:iCs/>
          <w:i/>
        </w:rPr>
        <w:t xml:space="preserve">In what ways do cultural attitudes toward community space (*chōshoku*) and historical preservation influence architectural decision-making in Osaka's redevelopment projects?</w:t>
      </w:r>
    </w:p>
    <w:p>
      <w:pPr>
        <w:numPr>
          <w:ilvl w:val="0"/>
          <w:numId w:val="1001"/>
        </w:numPr>
        <w:pStyle w:val="Compact"/>
      </w:pPr>
      <w:r>
        <w:rPr>
          <w:iCs/>
          <w:i/>
        </w:rPr>
        <w:t xml:space="preserve">What systemic barriers (regulatory, economic, or social) hinder Architects from implementing innovative sustainable practices within Osaka's urban fabric?</w:t>
      </w:r>
    </w:p>
    <w:p>
      <w:pPr>
        <w:pStyle w:val="FirstParagraph"/>
      </w:pPr>
      <w:r>
        <w:t xml:space="preserve">The primary objectives are to:</w:t>
      </w:r>
    </w:p>
    <w:p>
      <w:pPr>
        <w:numPr>
          <w:ilvl w:val="0"/>
          <w:numId w:val="1002"/>
        </w:numPr>
        <w:pStyle w:val="Compact"/>
      </w:pPr>
      <w:r>
        <w:t xml:space="preserve">Map the current toolkit of architects addressing Osaka-specific challenges (e.g., "water-sensitive urban design" in Namba district)</w:t>
      </w:r>
    </w:p>
    <w:p>
      <w:pPr>
        <w:numPr>
          <w:ilvl w:val="0"/>
          <w:numId w:val="1002"/>
        </w:numPr>
        <w:pStyle w:val="Compact"/>
      </w:pPr>
      <w:r>
        <w:t xml:space="preserve">Develop a framework for "culturally attuned architecture" that integrates *Osaka’s* unique identity with global sustainability standards</w:t>
      </w:r>
    </w:p>
    <w:p>
      <w:pPr>
        <w:numPr>
          <w:ilvl w:val="0"/>
          <w:numId w:val="1002"/>
        </w:numPr>
        <w:pStyle w:val="Compact"/>
      </w:pPr>
      <w:r>
        <w:t xml:space="preserve">Create actionable policy recommendations for the Osaka City Government and Japan Architectural Association (JAA) to support innovative practice</w:t>
      </w:r>
    </w:p>
    <w:bookmarkEnd w:id="22"/>
    <w:bookmarkStart w:id="23" w:name="methodology-mixed-methods-approach"/>
    <w:p>
      <w:pPr>
        <w:pStyle w:val="Heading2"/>
      </w:pPr>
      <w:r>
        <w:t xml:space="preserve">4. Methodology: Mixed-Methods Approach</w:t>
      </w:r>
    </w:p>
    <w:p>
      <w:pPr>
        <w:pStyle w:val="FirstParagraph"/>
      </w:pPr>
      <w:r>
        <w:t xml:space="preserve">The study employs a triangulated methodology to ensure robust, contextually grounded insights:</w:t>
      </w:r>
    </w:p>
    <w:p>
      <w:pPr>
        <w:numPr>
          <w:ilvl w:val="0"/>
          <w:numId w:val="1003"/>
        </w:numPr>
        <w:pStyle w:val="Compact"/>
      </w:pPr>
      <w:r>
        <w:rPr>
          <w:bCs/>
          <w:b/>
        </w:rPr>
        <w:t xml:space="preserve">Qualitative Case Studies (6–8 Projects):</w:t>
      </w:r>
      <w:r>
        <w:t xml:space="preserve"> </w:t>
      </w:r>
      <w:r>
        <w:t xml:space="preserve">In-depth analysis of recent Osaka projects like the Kūkō District Redevelopment (featuring solar-integrated *machiya* housing) and Osaka Station City’s eco-urban design. This includes document review, site visits, and interviews with lead</w:t>
      </w:r>
      <w:r>
        <w:t xml:space="preserve"> </w:t>
      </w:r>
      <w:r>
        <w:rPr>
          <w:bCs/>
          <w:b/>
        </w:rPr>
        <w:t xml:space="preserve">Architect</w:t>
      </w:r>
      <w:r>
        <w:t xml:space="preserve">s (15–20 professionals).</w:t>
      </w:r>
    </w:p>
    <w:p>
      <w:pPr>
        <w:numPr>
          <w:ilvl w:val="0"/>
          <w:numId w:val="1003"/>
        </w:numPr>
        <w:pStyle w:val="Compact"/>
      </w:pPr>
      <w:r>
        <w:rPr>
          <w:bCs/>
          <w:b/>
        </w:rPr>
        <w:t xml:space="preserve">Quantitative Survey:</w:t>
      </w:r>
      <w:r>
        <w:t xml:space="preserve"> </w:t>
      </w:r>
      <w:r>
        <w:t xml:space="preserve">A structured survey distributed to 300+ licensed architects across Osaka via the Osaka Chapter of JAA, measuring adoption rates of sustainable techniques (e.g., rainwater harvesting, seismic retrofitting) and perceived barriers.</w:t>
      </w:r>
    </w:p>
    <w:p>
      <w:pPr>
        <w:numPr>
          <w:ilvl w:val="0"/>
          <w:numId w:val="1003"/>
        </w:numPr>
        <w:pStyle w:val="Compact"/>
      </w:pPr>
      <w:r>
        <w:rPr>
          <w:bCs/>
          <w:b/>
        </w:rPr>
        <w:t xml:space="preserve">Community Focus Groups:</w:t>
      </w:r>
      <w:r>
        <w:t xml:space="preserve"> </w:t>
      </w:r>
      <w:r>
        <w:t xml:space="preserve">Five sessions with residents in targeted districts (e.g., Nishinari, Dōtonbori) to assess how architectural choices impact social cohesion and daily life—a dimension often overlooked in top-down urban planning.</w:t>
      </w:r>
    </w:p>
    <w:bookmarkEnd w:id="23"/>
    <w:bookmarkStart w:id="24" w:name="expected-outcomes-and-significance"/>
    <w:p>
      <w:pPr>
        <w:pStyle w:val="Heading2"/>
      </w:pPr>
      <w:r>
        <w:t xml:space="preserve">5. Expected Outcomes and Significance</w:t>
      </w:r>
    </w:p>
    <w:p>
      <w:pPr>
        <w:pStyle w:val="FirstParagraph"/>
      </w:pPr>
      <w:r>
        <w:t xml:space="preserve">This research will yield four transformative outcomes:</w:t>
      </w:r>
    </w:p>
    <w:p>
      <w:pPr>
        <w:numPr>
          <w:ilvl w:val="0"/>
          <w:numId w:val="1004"/>
        </w:numPr>
        <w:pStyle w:val="Compact"/>
      </w:pPr>
      <w:r>
        <w:rPr>
          <w:bCs/>
          <w:b/>
        </w:rPr>
        <w:t xml:space="preserve">A "Resilience Dashboard" for Osaka Architects:</w:t>
      </w:r>
      <w:r>
        <w:t xml:space="preserve"> </w:t>
      </w:r>
      <w:r>
        <w:t xml:space="preserve">A practical guide mapping sustainable techniques to specific challenges (e.g., "Use of permeable paving in low-lying Namba during typhoon season").</w:t>
      </w:r>
    </w:p>
    <w:p>
      <w:pPr>
        <w:numPr>
          <w:ilvl w:val="0"/>
          <w:numId w:val="1004"/>
        </w:numPr>
        <w:pStyle w:val="Compact"/>
      </w:pPr>
      <w:r>
        <w:rPr>
          <w:bCs/>
          <w:b/>
        </w:rPr>
        <w:t xml:space="preserve">Cultural Integration Framework:</w:t>
      </w:r>
      <w:r>
        <w:t xml:space="preserve"> </w:t>
      </w:r>
      <w:r>
        <w:t xml:space="preserve">Methodology to weave Osaka’s *kansai* cultural ethos—such as the emphasis on *omotenashi* (hospitality) and street-life vibrancy—into sustainable design, moving beyond generic "green" aesthetics.</w:t>
      </w:r>
    </w:p>
    <w:p>
      <w:pPr>
        <w:numPr>
          <w:ilvl w:val="0"/>
          <w:numId w:val="1004"/>
        </w:numPr>
        <w:pStyle w:val="Compact"/>
      </w:pPr>
      <w:r>
        <w:rPr>
          <w:bCs/>
          <w:b/>
        </w:rPr>
        <w:t xml:space="preserve">Policy Brief for Osaka City:</w:t>
      </w:r>
      <w:r>
        <w:t xml:space="preserve"> </w:t>
      </w:r>
      <w:r>
        <w:t xml:space="preserve">Evidence-based recommendations to revise building codes (e.g., incentivizing green roofs on historic structures) and streamline permitting for community-led projects.</w:t>
      </w:r>
    </w:p>
    <w:p>
      <w:pPr>
        <w:numPr>
          <w:ilvl w:val="0"/>
          <w:numId w:val="1004"/>
        </w:numPr>
        <w:pStyle w:val="Compact"/>
      </w:pPr>
      <w:r>
        <w:rPr>
          <w:bCs/>
          <w:b/>
        </w:rPr>
        <w:t xml:space="preserve">A Global Case Study Resource:</w:t>
      </w:r>
      <w:r>
        <w:t xml:space="preserve"> </w:t>
      </w:r>
      <w:r>
        <w:t xml:space="preserve">Documentation of Osaka’s unique approach to urban resilience, offering lessons for megacities in Southeast Asia facing similar climate pressures.</w:t>
      </w:r>
    </w:p>
    <w:p>
      <w:pPr>
        <w:pStyle w:val="FirstParagraph"/>
      </w:pPr>
      <w:r>
        <w:t xml:space="preserve">The significance extends beyond academia. By centering the</w:t>
      </w:r>
      <w:r>
        <w:t xml:space="preserve"> </w:t>
      </w:r>
      <w:r>
        <w:rPr>
          <w:bCs/>
          <w:b/>
        </w:rPr>
        <w:t xml:space="preserve">Architect</w:t>
      </w:r>
      <w:r>
        <w:t xml:space="preserve"> </w:t>
      </w:r>
      <w:r>
        <w:t xml:space="preserve">as a strategic urban actor—not just a designer—this project empowers them to advocate for systemic change. In Osaka, where 45% of buildings are over 30 years old (Osaka City Government, 2023), the findings could directly accelerate retrofitting efforts. For</w:t>
      </w:r>
      <w:r>
        <w:t xml:space="preserve"> </w:t>
      </w:r>
      <w:r>
        <w:rPr>
          <w:bCs/>
          <w:b/>
        </w:rPr>
        <w:t xml:space="preserve">Japan</w:t>
      </w:r>
      <w:r>
        <w:t xml:space="preserve">, it aligns with national "Green Growth Strategy" and "Society 5.0" goals while preserving Osaka’s identity as a city of innovation and tradition.</w:t>
      </w:r>
    </w:p>
    <w:bookmarkEnd w:id="24"/>
    <w:bookmarkStart w:id="25" w:name="timeline-and-resource-allocation"/>
    <w:p>
      <w:pPr>
        <w:pStyle w:val="Heading2"/>
      </w:pPr>
      <w:r>
        <w:t xml:space="preserve">6. Timeline and Resource Allocation</w:t>
      </w:r>
    </w:p>
    <w:p>
      <w:pPr>
        <w:pStyle w:val="FirstParagraph"/>
      </w:pPr>
      <w:r>
        <w:t xml:space="preserve">The 18-month project will proceed as follows:</w:t>
      </w:r>
    </w:p>
    <w:p>
      <w:pPr>
        <w:numPr>
          <w:ilvl w:val="0"/>
          <w:numId w:val="1005"/>
        </w:numPr>
        <w:pStyle w:val="Compact"/>
      </w:pPr>
      <w:r>
        <w:rPr>
          <w:bCs/>
          <w:b/>
        </w:rPr>
        <w:t xml:space="preserve">Months 1–4:</w:t>
      </w:r>
      <w:r>
        <w:t xml:space="preserve"> </w:t>
      </w:r>
      <w:r>
        <w:t xml:space="preserve">Literature review, survey design, stakeholder mapping (Osaka City Planning Bureau, JAA)</w:t>
      </w:r>
    </w:p>
    <w:p>
      <w:pPr>
        <w:numPr>
          <w:ilvl w:val="0"/>
          <w:numId w:val="1005"/>
        </w:numPr>
        <w:pStyle w:val="Compact"/>
      </w:pPr>
      <w:r>
        <w:rPr>
          <w:bCs/>
          <w:b/>
        </w:rPr>
        <w:t xml:space="preserve">Months 5–10:</w:t>
      </w:r>
      <w:r>
        <w:t xml:space="preserve"> </w:t>
      </w:r>
      <w:r>
        <w:t xml:space="preserve">Data collection (interviews, surveys), case study documentation</w:t>
      </w:r>
    </w:p>
    <w:p>
      <w:pPr>
        <w:numPr>
          <w:ilvl w:val="0"/>
          <w:numId w:val="1005"/>
        </w:numPr>
        <w:pStyle w:val="Compact"/>
      </w:pPr>
      <w:r>
        <w:rPr>
          <w:bCs/>
          <w:b/>
        </w:rPr>
        <w:t xml:space="preserve">Months 11–14:</w:t>
      </w:r>
      <w:r>
        <w:t xml:space="preserve"> </w:t>
      </w:r>
      <w:r>
        <w:t xml:space="preserve">Analysis and framework development</w:t>
      </w:r>
    </w:p>
    <w:p>
      <w:pPr>
        <w:numPr>
          <w:ilvl w:val="0"/>
          <w:numId w:val="1005"/>
        </w:numPr>
        <w:pStyle w:val="Compact"/>
      </w:pPr>
      <w:r>
        <w:rPr>
          <w:bCs/>
          <w:b/>
        </w:rPr>
        <w:t xml:space="preserve">Months 15–18:</w:t>
      </w:r>
      <w:r>
        <w:t xml:space="preserve"> </w:t>
      </w:r>
      <w:r>
        <w:t xml:space="preserve">Policy draft, community workshops in Osaka, final report dissemination</w:t>
      </w:r>
    </w:p>
    <w:p>
      <w:pPr>
        <w:pStyle w:val="FirstParagraph"/>
      </w:pPr>
      <w:r>
        <w:t xml:space="preserve">Key resources include access to Osaka City’s urban archives, partnerships with Kansai University’s Urban Design Lab, and a research budget of ¥2.5 million covering travel (Osaka fieldwork), transcription services, and community engagement activities.</w:t>
      </w:r>
    </w:p>
    <w:bookmarkEnd w:id="25"/>
    <w:bookmarkStart w:id="26" w:name="X3cd5a2771006c8f04b532bbe75a634f28e19978"/>
    <w:p>
      <w:pPr>
        <w:pStyle w:val="Heading2"/>
      </w:pPr>
      <w:r>
        <w:t xml:space="preserve">7. Conclusion: Architectural Leadership for Osaka's Future</w:t>
      </w:r>
    </w:p>
    <w:p>
      <w:pPr>
        <w:pStyle w:val="FirstParagraph"/>
      </w:pPr>
      <w:r>
        <w:t xml:space="preserve">The future of Osaka hinges on reimagining the role of the</w:t>
      </w:r>
      <w:r>
        <w:t xml:space="preserve"> </w:t>
      </w:r>
      <w:r>
        <w:rPr>
          <w:bCs/>
          <w:b/>
        </w:rPr>
        <w:t xml:space="preserve">Architect</w:t>
      </w:r>
      <w:r>
        <w:t xml:space="preserve">. This research transcends conventional architectural studies by placing practitioners at the center of urban resilience conversations. In a city where history is etched into alleyways and floodwaters threaten communities, Architects are uniquely positioned to translate global sustainability imperatives into culturally resonant, locally grounded solutions. By documenting their innovative strategies—from adaptive reuse of *yakitori* restaurants as community hubs to earthquake-resistant bamboo composites—the</w:t>
      </w:r>
      <w:r>
        <w:t xml:space="preserve"> </w:t>
      </w:r>
      <w:r>
        <w:rPr>
          <w:bCs/>
          <w:b/>
        </w:rPr>
        <w:t xml:space="preserve">Research Proposal</w:t>
      </w:r>
      <w:r>
        <w:t xml:space="preserve"> </w:t>
      </w:r>
      <w:r>
        <w:t xml:space="preserve">will establish a new paradigm: that in</w:t>
      </w:r>
      <w:r>
        <w:t xml:space="preserve"> </w:t>
      </w:r>
      <w:r>
        <w:rPr>
          <w:bCs/>
          <w:b/>
        </w:rPr>
        <w:t xml:space="preserve">Japan Osaka</w:t>
      </w:r>
      <w:r>
        <w:t xml:space="preserve">, the most effective Architect is not merely an artist of space but a steward of society’s long-term vitality. This project thus serves not only as an academic contribution but as a vital roadmap for building an Osaka that honors its past while boldly embracing its future.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Osaka, Japan</dc:title>
  <dc:creator/>
  <dc:language>en</dc:language>
  <cp:keywords/>
  <dcterms:created xsi:type="dcterms:W3CDTF">2026-07-17T07:25:43Z</dcterms:created>
  <dcterms:modified xsi:type="dcterms:W3CDTF">2026-07-17T07:25:43Z</dcterms:modified>
</cp:coreProperties>
</file>

<file path=docProps/custom.xml><?xml version="1.0" encoding="utf-8"?>
<Properties xmlns="http://schemas.openxmlformats.org/officeDocument/2006/custom-properties" xmlns:vt="http://schemas.openxmlformats.org/officeDocument/2006/docPropsVTypes"/>
</file>