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Kazakhstan</w:t>
      </w:r>
      <w:r>
        <w:t xml:space="preserve"> </w:t>
      </w:r>
      <w:r>
        <w:t xml:space="preserve">Almaty</w:t>
      </w:r>
    </w:p>
    <w:bookmarkStart w:id="27" w:name="X269a5306a8c6e2d1291e5ec5799007b76dc1efe"/>
    <w:p>
      <w:pPr>
        <w:pStyle w:val="Heading1"/>
      </w:pPr>
      <w:r>
        <w:t xml:space="preserve">Research Proposal: The Role of the Architect in Shaping Sustainable Urban Futures for Kazakhstan Almaty</w:t>
      </w:r>
    </w:p>
    <w:p>
      <w:pPr>
        <w:pStyle w:val="FirstParagraph"/>
      </w:pPr>
      <w:r>
        <w:rPr>
          <w:bCs/>
          <w:b/>
        </w:rPr>
        <w:t xml:space="preserve">Abstract:</w:t>
      </w:r>
      <w:r>
        <w:t xml:space="preserve"> </w:t>
      </w:r>
      <w:r>
        <w:t xml:space="preserve">This Research Proposal investigates the critical role of the contemporary Architect in addressing the complex urban challenges facing Kazakhstan's largest city, Almaty. As Almaty undergoes rapid demographic expansion, economic transformation, and heightened environmental pressures, this study positions the Architect not merely as a designer of buildings but as a pivotal strategic agent for sustainable urban development. The research aims to identify best practices, contextual constraints, and innovative methodologies through which Architects in Kazakhstan Almaty can effectively contribute to resilient infrastructure, cultural preservation, and socio-economic inclusivity. This proposal outlines a comprehensive study designed to generate actionable insights for architects, policymakers, and urban stakeholders in the Kazakhstani context.</w:t>
      </w:r>
    </w:p>
    <w:bookmarkStart w:id="20" w:name="Xfa21004348f72842ea00090cc929da0e6818603"/>
    <w:p>
      <w:pPr>
        <w:pStyle w:val="Heading2"/>
      </w:pPr>
      <w:r>
        <w:t xml:space="preserve">1. Introduction: The Imperative for Contextual Architectural Leadership in Almaty</w:t>
      </w:r>
    </w:p>
    <w:p>
      <w:pPr>
        <w:pStyle w:val="FirstParagraph"/>
      </w:pPr>
      <w:r>
        <w:t xml:space="preserve">Almaty, Kazakhstan's former capital and economic hub, stands at a critical juncture. With a population exceeding 2 million and projected growth, the city grapples with severe urbanization challenges: aging Soviet-era infrastructure, inadequate public transport networks, significant air pollution exacerbated by topography and vehicle emissions, and the erosion of unique cultural identity amidst globalized development patterns. The role of the Architect in Kazakhstan Almaty has evolved beyond aesthetics; it is now central to navigating these multifaceted crises. This Research Proposal argues that a deliberate repositioning of the Architect as a systems thinker, community facilitator, and sustainability champion is essential for Almaty's future viability and global competitiveness. The core question driving this research is:</w:t>
      </w:r>
      <w:r>
        <w:t xml:space="preserve"> </w:t>
      </w:r>
      <w:r>
        <w:rPr>
          <w:iCs/>
          <w:i/>
        </w:rPr>
        <w:t xml:space="preserve">How can the Architect in Kazakhstan Almaty effectively integrate environmental resilience, cultural continuity, social equity, and economic pragmatism into urban development strategies?</w:t>
      </w:r>
    </w:p>
    <w:bookmarkEnd w:id="20"/>
    <w:bookmarkStart w:id="21" w:name="X27feb5b5a93fe7a1656c992b7e76a4f099fb49e"/>
    <w:p>
      <w:pPr>
        <w:pStyle w:val="Heading2"/>
      </w:pPr>
      <w:r>
        <w:t xml:space="preserve">2. Problem Statement: Gaps in Current Architectural Practice for Almaty</w:t>
      </w:r>
    </w:p>
    <w:p>
      <w:pPr>
        <w:pStyle w:val="FirstParagraph"/>
      </w:pPr>
      <w:r>
        <w:t xml:space="preserve">Current architectural practice in Kazakhstan Almaty often reflects a disconnect between global design trends and local realities. Key gaps include:</w:t>
      </w:r>
    </w:p>
    <w:p>
      <w:pPr>
        <w:numPr>
          <w:ilvl w:val="0"/>
          <w:numId w:val="1001"/>
        </w:numPr>
        <w:pStyle w:val="Compact"/>
      </w:pPr>
      <w:r>
        <w:rPr>
          <w:iCs/>
          <w:i/>
        </w:rPr>
        <w:t xml:space="preserve">Environmental Neglect:</w:t>
      </w:r>
      <w:r>
        <w:t xml:space="preserve"> </w:t>
      </w:r>
      <w:r>
        <w:t xml:space="preserve">Limited integration of passive cooling, seismic resilience, and energy-efficient systems tailored to Almaty's specific climate (cold winters, high altitude) and topography (mountains surrounding the city).</w:t>
      </w:r>
    </w:p>
    <w:p>
      <w:pPr>
        <w:numPr>
          <w:ilvl w:val="0"/>
          <w:numId w:val="1001"/>
        </w:numPr>
        <w:pStyle w:val="Compact"/>
      </w:pPr>
      <w:r>
        <w:rPr>
          <w:iCs/>
          <w:i/>
        </w:rPr>
        <w:t xml:space="preserve">Cultural Erosion:</w:t>
      </w:r>
      <w:r>
        <w:t xml:space="preserve"> </w:t>
      </w:r>
      <w:r>
        <w:t xml:space="preserve">Urban development frequently prioritizes modernist forms over contextual design rooted in Kazakh nomadic heritage, local materials, and historical urban fabric, leading to placelessness.</w:t>
      </w:r>
    </w:p>
    <w:p>
      <w:pPr>
        <w:numPr>
          <w:ilvl w:val="0"/>
          <w:numId w:val="1001"/>
        </w:numPr>
        <w:pStyle w:val="Compact"/>
      </w:pPr>
      <w:r>
        <w:rPr>
          <w:iCs/>
          <w:i/>
        </w:rPr>
        <w:t xml:space="preserve">Social Exclusion:</w:t>
      </w:r>
      <w:r>
        <w:t xml:space="preserve"> </w:t>
      </w:r>
      <w:r>
        <w:t xml:space="preserve">Projects often fail to adequately address the needs of diverse socio-economic groups within Almaty's rapidly changing neighborhoods, contributing to spatial segregation.</w:t>
      </w:r>
    </w:p>
    <w:p>
      <w:pPr>
        <w:numPr>
          <w:ilvl w:val="0"/>
          <w:numId w:val="1001"/>
        </w:numPr>
        <w:pStyle w:val="Compact"/>
      </w:pPr>
      <w:r>
        <w:rPr>
          <w:iCs/>
          <w:i/>
        </w:rPr>
        <w:t xml:space="preserve">Fragmented Planning:</w:t>
      </w:r>
      <w:r>
        <w:t xml:space="preserve"> </w:t>
      </w:r>
      <w:r>
        <w:t xml:space="preserve">Insufficient collaboration between Architects, municipal authorities, engineers, and community representatives results in disjointed infrastructure projects (e.g., transport corridors not integrated with housing or green spaces).</w:t>
      </w:r>
    </w:p>
    <w:p>
      <w:pPr>
        <w:pStyle w:val="FirstParagraph"/>
      </w:pPr>
      <w:r>
        <w:t xml:space="preserve">This research addresses these gaps by focusing explicitly on the Architect as the catalyst for holistic solutions within the unique socio-ecological matrix of Kazakhstan Almaty.</w:t>
      </w:r>
    </w:p>
    <w:bookmarkEnd w:id="21"/>
    <w:bookmarkStart w:id="22" w:name="X6dc4d974b0f3c584519b19b2a3bea5cd9aff944"/>
    <w:p>
      <w:pPr>
        <w:pStyle w:val="Heading2"/>
      </w:pPr>
      <w:r>
        <w:t xml:space="preserve">3. Literature Review: Global Lessons and Local Relevance</w:t>
      </w:r>
    </w:p>
    <w:p>
      <w:pPr>
        <w:pStyle w:val="FirstParagraph"/>
      </w:pPr>
      <w:r>
        <w:t xml:space="preserve">While global literature abounds on sustainable architecture and urban resilience, few studies focus specifically on Central Asian contexts like Kazakhstan Almaty. Research from similar rapidly developing cities in Asia (e.g., Seoul, Bangkok) highlights the importance of adaptive reuse and community-led design but often lacks applicability to Almaty's specific Soviet legacy, mountainous setting, and Kazakh cultural dynamics. Studies on post-Soviet urbanism in Eastern Europe offer insights into infrastructure challenges but rarely address the proactive role of the Architect in shaping *new* sustainable paradigms for cities like Almaty. This proposal bridges this gap by contextualizing global best practices within Kazakhstan's unique political, economic, and environmental landscape, emphasizing the Architect's agency.</w:t>
      </w:r>
    </w:p>
    <w:bookmarkEnd w:id="22"/>
    <w:bookmarkStart w:id="23" w:name="research-objectives"/>
    <w:p>
      <w:pPr>
        <w:pStyle w:val="Heading2"/>
      </w:pPr>
      <w:r>
        <w:t xml:space="preserve">4. Research Objectives</w:t>
      </w:r>
    </w:p>
    <w:p>
      <w:pPr>
        <w:numPr>
          <w:ilvl w:val="0"/>
          <w:numId w:val="1002"/>
        </w:numPr>
        <w:pStyle w:val="Compact"/>
      </w:pPr>
      <w:r>
        <w:t xml:space="preserve">To analyze the current state of architectural practice in Kazakhstan Almaty through case studies of recent projects (both successful and problematic), focusing on environmental impact, cultural sensitivity, and social inclusion.</w:t>
      </w:r>
    </w:p>
    <w:p>
      <w:pPr>
        <w:numPr>
          <w:ilvl w:val="0"/>
          <w:numId w:val="1002"/>
        </w:numPr>
        <w:pStyle w:val="Compact"/>
      </w:pPr>
      <w:r>
        <w:t xml:space="preserve">To identify key constraints (regulatory, economic, cultural) hindering Architects from implementing truly sustainable and contextually responsive strategies in Almaty.</w:t>
      </w:r>
    </w:p>
    <w:p>
      <w:pPr>
        <w:numPr>
          <w:ilvl w:val="0"/>
          <w:numId w:val="1002"/>
        </w:numPr>
        <w:pStyle w:val="Compact"/>
      </w:pPr>
      <w:r>
        <w:t xml:space="preserve">To develop a framework for the Architect's role that integrates ecological resilience (climate adaptation), socio-cultural continuity (Kazakh identity), and economic viability within Almaty's specific urban conditions.</w:t>
      </w:r>
    </w:p>
    <w:p>
      <w:pPr>
        <w:numPr>
          <w:ilvl w:val="0"/>
          <w:numId w:val="1002"/>
        </w:numPr>
        <w:pStyle w:val="Compact"/>
      </w:pPr>
      <w:r>
        <w:t xml:space="preserve">To propose actionable recommendations for architectural education, professional practice standards, and municipal policy in Kazakhstan Almaty to empower Architects as key urban change agents.</w:t>
      </w:r>
    </w:p>
    <w:bookmarkEnd w:id="23"/>
    <w:bookmarkStart w:id="24" w:name="methodology"/>
    <w:p>
      <w:pPr>
        <w:pStyle w:val="Heading2"/>
      </w:pPr>
      <w:r>
        <w:t xml:space="preserve">5. Methodology</w:t>
      </w:r>
    </w:p>
    <w:p>
      <w:pPr>
        <w:pStyle w:val="FirstParagraph"/>
      </w:pPr>
      <w:r>
        <w:t xml:space="preserve">This mixed-methods research combines qualitative and quantitative approaches:</w:t>
      </w:r>
    </w:p>
    <w:p>
      <w:pPr>
        <w:numPr>
          <w:ilvl w:val="0"/>
          <w:numId w:val="1003"/>
        </w:numPr>
        <w:pStyle w:val="Compact"/>
      </w:pPr>
      <w:r>
        <w:rPr>
          <w:iCs/>
          <w:i/>
        </w:rPr>
        <w:t xml:space="preserve">Case Study Analysis:</w:t>
      </w:r>
      <w:r>
        <w:t xml:space="preserve"> </w:t>
      </w:r>
      <w:r>
        <w:t xml:space="preserve">In-depth examination of 8-10 significant recent architectural projects in Almaty (residential, public infrastructure, urban regeneration), evaluating their alignment with the proposed framework.</w:t>
      </w:r>
    </w:p>
    <w:p>
      <w:pPr>
        <w:numPr>
          <w:ilvl w:val="0"/>
          <w:numId w:val="1003"/>
        </w:numPr>
        <w:pStyle w:val="Compact"/>
      </w:pPr>
      <w:r>
        <w:rPr>
          <w:iCs/>
          <w:i/>
        </w:rPr>
        <w:t xml:space="preserve">Semi-Structured Interviews:</w:t>
      </w:r>
      <w:r>
        <w:t xml:space="preserve"> </w:t>
      </w:r>
      <w:r>
        <w:t xml:space="preserve">Conducting interviews with 25 key stakeholders: practicing Architects (including Kazakh and international firms), city planners from Almaty's Department of Architecture and Urban Development, community leaders from diverse neighborhoods, and sustainability experts. Questions will probe challenges, opportunities, and visions for the Architect's role.</w:t>
      </w:r>
    </w:p>
    <w:p>
      <w:pPr>
        <w:numPr>
          <w:ilvl w:val="0"/>
          <w:numId w:val="1003"/>
        </w:numPr>
        <w:pStyle w:val="Compact"/>
      </w:pPr>
      <w:r>
        <w:rPr>
          <w:iCs/>
          <w:i/>
        </w:rPr>
        <w:t xml:space="preserve">Participatory Workshops:</w:t>
      </w:r>
      <w:r>
        <w:t xml:space="preserve"> </w:t>
      </w:r>
      <w:r>
        <w:t xml:space="preserve">Organizing 3 workshops in different Almaty districts with Architects-in-Training (students), local residents, and municipal staff to co-develop design principles for a specific neighborhood challenge (e.g., revitalizing a disused industrial zone).</w:t>
      </w:r>
    </w:p>
    <w:p>
      <w:pPr>
        <w:numPr>
          <w:ilvl w:val="0"/>
          <w:numId w:val="1003"/>
        </w:numPr>
        <w:pStyle w:val="Compact"/>
      </w:pPr>
      <w:r>
        <w:rPr>
          <w:iCs/>
          <w:i/>
        </w:rPr>
        <w:t xml:space="preserve">Data Synthesis:</w:t>
      </w:r>
      <w:r>
        <w:t xml:space="preserve"> </w:t>
      </w:r>
      <w:r>
        <w:t xml:space="preserve">Analyzing interview transcripts, project documentation, and workshop outputs using thematic analysis to identify recurring themes, constraints, and successful strategies.</w:t>
      </w:r>
    </w:p>
    <w:p>
      <w:pPr>
        <w:pStyle w:val="FirstParagraph"/>
      </w:pPr>
      <w:r>
        <w:t xml:space="preserve">The research will be conducted over 18 months in Kazakhstan Almaty, ensuring direct engagement with the local context.</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generating significant practical and theoretical contributions:</w:t>
      </w:r>
    </w:p>
    <w:p>
      <w:pPr>
        <w:numPr>
          <w:ilvl w:val="0"/>
          <w:numId w:val="1004"/>
        </w:numPr>
        <w:pStyle w:val="Compact"/>
      </w:pPr>
      <w:r>
        <w:rPr>
          <w:iCs/>
          <w:i/>
        </w:rPr>
        <w:t xml:space="preserve">Actionable Framework:</w:t>
      </w:r>
      <w:r>
        <w:t xml:space="preserve"> </w:t>
      </w:r>
      <w:r>
        <w:t xml:space="preserve">A clear, context-specific "Architect's Toolkit for Sustainable Almaty" outlining core principles, methodologies, and potential project models.</w:t>
      </w:r>
    </w:p>
    <w:p>
      <w:pPr>
        <w:numPr>
          <w:ilvl w:val="0"/>
          <w:numId w:val="1004"/>
        </w:numPr>
        <w:pStyle w:val="Compact"/>
      </w:pPr>
      <w:r>
        <w:rPr>
          <w:iCs/>
          <w:i/>
        </w:rPr>
        <w:t xml:space="preserve">Policy Briefing:</w:t>
      </w:r>
      <w:r>
        <w:t xml:space="preserve"> </w:t>
      </w:r>
      <w:r>
        <w:t xml:space="preserve">Evidence-based recommendations for the Kazakhstani Ministry of Construction and Municipal Government of Almaty to revise building codes, zoning regulations, and incentives favoring holistic architectural practice.</w:t>
      </w:r>
    </w:p>
    <w:p>
      <w:pPr>
        <w:numPr>
          <w:ilvl w:val="0"/>
          <w:numId w:val="1004"/>
        </w:numPr>
        <w:pStyle w:val="Compact"/>
      </w:pPr>
      <w:r>
        <w:rPr>
          <w:iCs/>
          <w:i/>
        </w:rPr>
        <w:t xml:space="preserve">Professional Development Guide:</w:t>
      </w:r>
      <w:r>
        <w:t xml:space="preserve"> </w:t>
      </w:r>
      <w:r>
        <w:t xml:space="preserve">A resource for Architectural schools in Kazakhstan (e.g., Kazakh National University of Architecture and Construction) to integrate place-based sustainability into curricula.</w:t>
      </w:r>
    </w:p>
    <w:p>
      <w:pPr>
        <w:numPr>
          <w:ilvl w:val="0"/>
          <w:numId w:val="1004"/>
        </w:numPr>
        <w:pStyle w:val="Compact"/>
      </w:pPr>
      <w:r>
        <w:rPr>
          <w:iCs/>
          <w:i/>
        </w:rPr>
        <w:t xml:space="preserve">Enhanced Urban Identity:</w:t>
      </w:r>
      <w:r>
        <w:t xml:space="preserve"> </w:t>
      </w:r>
      <w:r>
        <w:t xml:space="preserve">A tangible pathway for Architects in Kazakhstan Almaty to consciously weave Kazakh cultural heritage and environmental responsiveness into the city's evolving built environment, fostering a unique, resilient, and proud urban identity.</w:t>
      </w:r>
    </w:p>
    <w:p>
      <w:pPr>
        <w:pStyle w:val="FirstParagraph"/>
      </w:pPr>
      <w:r>
        <w:t xml:space="preserve">The significance extends beyond academia: it directly supports Kazakhstan's national development goals (e.g., "Kazakhstan 2050 Strategy"), UN Sustainable Development Goals (SDG 11: Sustainable Cities), and the urgent need for climate-resilient urban planning in a city as vital to Central Asia as Almaty.</w:t>
      </w:r>
    </w:p>
    <w:bookmarkEnd w:id="25"/>
    <w:bookmarkStart w:id="26" w:name="conclusion"/>
    <w:p>
      <w:pPr>
        <w:pStyle w:val="Heading2"/>
      </w:pPr>
      <w:r>
        <w:t xml:space="preserve">7. Conclusion</w:t>
      </w:r>
    </w:p>
    <w:p>
      <w:pPr>
        <w:pStyle w:val="FirstParagraph"/>
      </w:pPr>
      <w:r>
        <w:t xml:space="preserve">The Architect holds an indispensable position in navigating Kazakhstan Almaty's complex path towards a sustainable, equitable, and vibrant future. This Research Proposal is not merely about buildings; it is a call for the Architect to step into the role of a strategic urban architect – one who understands that designing for Almaty means designing for its people, its climate, its history, and its aspirations. By rigorously investigating the current practice and potential pathways within Kazakhstan Almaty's specific context, this research will provide indispensable evidence to empower Architects as leaders in building the city of tomorrow. The successful execution of this Research Proposal promises transformative outcomes for Almaty's urban fabric and serves as a model for sustainable architectural practice across emerging economies in Central Asia.</w:t>
      </w:r>
    </w:p>
    <w:p>
      <w:pPr>
        <w:pStyle w:val="BodyText"/>
      </w:pPr>
      <w:r>
        <w:rPr>
          <w:bCs/>
          <w:b/>
        </w:rPr>
        <w:t xml:space="preserve">Keywords:</w:t>
      </w:r>
      <w:r>
        <w:t xml:space="preserve"> </w:t>
      </w:r>
      <w:r>
        <w:t xml:space="preserve">Research Proposal, Architect, Kazakhstan Almaty, Sustainable Urban Development, Cultural Identity, Resilient Architecture, Urban Planning Kazakhstan.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Shaping Sustainable Urban Futures for Kazakhstan Almaty</dc:title>
  <dc:creator/>
  <cp:keywords/>
  <dcterms:created xsi:type="dcterms:W3CDTF">2026-07-21T09:11:45Z</dcterms:created>
  <dcterms:modified xsi:type="dcterms:W3CDTF">2026-07-21T09:11:45Z</dcterms:modified>
</cp:coreProperties>
</file>

<file path=docProps/custom.xml><?xml version="1.0" encoding="utf-8"?>
<Properties xmlns="http://schemas.openxmlformats.org/officeDocument/2006/custom-properties" xmlns:vt="http://schemas.openxmlformats.org/officeDocument/2006/docPropsVTypes"/>
</file>