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cb4b3ea4ec548c3074f9cb708383d1750e7fa9e"/>
    <w:p>
      <w:pPr>
        <w:pStyle w:val="Heading1"/>
      </w:pPr>
      <w:r>
        <w:t xml:space="preserve">Research Proposal: Advancing Sustainable Architectural Practice in Kuala Lumpur, Malaysia</w:t>
      </w:r>
    </w:p>
    <w:bookmarkStart w:id="20" w:name="introduction-and-background"/>
    <w:p>
      <w:pPr>
        <w:pStyle w:val="Heading2"/>
      </w:pPr>
      <w:r>
        <w:t xml:space="preserve">1. Introduction and Background</w:t>
      </w:r>
    </w:p>
    <w:p>
      <w:pPr>
        <w:pStyle w:val="FirstParagraph"/>
      </w:pPr>
      <w:r>
        <w:t xml:space="preserve">The rapid urbanization of Malaysia's capital city, Kuala Lumpur, presents both unprecedented opportunities and complex challenges for the architectural profession. As the nation's economic engine and cultural hub, KL has experienced explosive growth since independence, with its skyline evolving from colonial-era structures to a forest of supertall towers. However, this development trajectory has often prioritized speed over sustainability, resulting in cities that are energy-intensive, socially fragmented, and environmentally vulnerable. The role of the</w:t>
      </w:r>
      <w:r>
        <w:t xml:space="preserve"> </w:t>
      </w:r>
      <w:r>
        <w:rPr>
          <w:bCs/>
          <w:b/>
        </w:rPr>
        <w:t xml:space="preserve">Architect</w:t>
      </w:r>
      <w:r>
        <w:t xml:space="preserve"> </w:t>
      </w:r>
      <w:r>
        <w:t xml:space="preserve">in Malaysia Kuala Lumpur has thus shifted from mere building design to that of a critical urban strategist navigating climate risks, cultural preservation needs, and social equity demands.</w:t>
      </w:r>
    </w:p>
    <w:p>
      <w:pPr>
        <w:pStyle w:val="BodyText"/>
      </w:pPr>
      <w:r>
        <w:t xml:space="preserve">This research proposal addresses a pressing gap: the lack of localized frameworks for sustainable architectural practice tailored to KL's unique tropical context. While global sustainability standards exist (like LEED or BREEAM), they fail to account for Malaysia's monsoon climate, high humidity, cultural diversity, and rapid infrastructure changes. Current architectural education in Malaysia often emphasizes Western paradigms without integrating local ecological knowledge. This disconnect threatens KL's long-term resilience as temperatures rise 0.3°C annually and urban heat island effects intensify.</w:t>
      </w:r>
    </w:p>
    <w:bookmarkEnd w:id="20"/>
    <w:bookmarkStart w:id="21" w:name="problem-statement"/>
    <w:p>
      <w:pPr>
        <w:pStyle w:val="Heading2"/>
      </w:pPr>
      <w:r>
        <w:t xml:space="preserve">2. Problem Statement</w:t>
      </w:r>
    </w:p>
    <w:p>
      <w:pPr>
        <w:pStyle w:val="FirstParagraph"/>
      </w:pPr>
      <w:r>
        <w:t xml:space="preserve">Despite Kuala Lumpur's ambitious Smart City initiatives, architectural practice remains fragmented in sustainability implementation. A 2023 MIDA report reveals that only 18% of new commercial developments achieve certified green status, while informal settlements and heritage sites face demolition without adaptive reuse strategies. The</w:t>
      </w:r>
      <w:r>
        <w:t xml:space="preserve"> </w:t>
      </w:r>
      <w:r>
        <w:rPr>
          <w:bCs/>
          <w:b/>
        </w:rPr>
        <w:t xml:space="preserve">Architect</w:t>
      </w:r>
      <w:r>
        <w:t xml:space="preserve"> </w:t>
      </w:r>
      <w:r>
        <w:t xml:space="preserve">in Malaysia Kuala Lumpur is thus caught between competing pressures: developer demands for cost efficiency, regulatory gaps in sustainable design enforcement, and community needs for culturally resonant spaces. This crisis necessitates a reimagined professional framework that positions the</w:t>
      </w:r>
      <w:r>
        <w:t xml:space="preserve"> </w:t>
      </w:r>
      <w:r>
        <w:rPr>
          <w:bCs/>
          <w:b/>
        </w:rPr>
        <w:t xml:space="preserve">Architect</w:t>
      </w:r>
      <w:r>
        <w:t xml:space="preserve"> </w:t>
      </w:r>
      <w:r>
        <w:t xml:space="preserve">as an urban catalyst rather than just a designer.</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framework for architectural practice in Kuala Lumpur, integrating tropical vernacular knowledge with contemporary technology.</w:t>
      </w:r>
    </w:p>
    <w:p>
      <w:pPr>
        <w:numPr>
          <w:ilvl w:val="0"/>
          <w:numId w:val="1001"/>
        </w:numPr>
        <w:pStyle w:val="Compact"/>
      </w:pPr>
      <w:r>
        <w:t xml:space="preserve">To investigate how the professional identity of the</w:t>
      </w:r>
      <w:r>
        <w:t xml:space="preserve"> </w:t>
      </w:r>
      <w:r>
        <w:rPr>
          <w:bCs/>
          <w:b/>
        </w:rPr>
        <w:t xml:space="preserve">Architect</w:t>
      </w:r>
      <w:r>
        <w:t xml:space="preserve"> </w:t>
      </w:r>
      <w:r>
        <w:t xml:space="preserve">in Malaysia Kuala Lumpur can evolve to address climate adaptation and social inclusion.</w:t>
      </w:r>
    </w:p>
    <w:p>
      <w:pPr>
        <w:numPr>
          <w:ilvl w:val="0"/>
          <w:numId w:val="1001"/>
        </w:numPr>
        <w:pStyle w:val="Compact"/>
      </w:pPr>
      <w:r>
        <w:t xml:space="preserve">To establish measurable metrics for evaluating sustainable design performance beyond energy efficiency (e.g., biodiversity impact, cultural continuity, community well-being).</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Malaysian architecture often focus on either historical preservation or generic green building certification (</w:t>
      </w:r>
      <w:r>
        <w:rPr>
          <w:iCs/>
          <w:i/>
        </w:rPr>
        <w:t xml:space="preserve">e.g., GreenRE, MyGREEN</w:t>
      </w:r>
      <w:r>
        <w:t xml:space="preserve">). However, research by Tan (2021) highlights that 73% of KL architects cite "lack of local climate data" as a barrier to sustainable design. Similarly, international frameworks like the UN's SDGs are poorly contextualized for KL's rapid urbanization pace. Crucially, no academic work examines how the</w:t>
      </w:r>
      <w:r>
        <w:t xml:space="preserve"> </w:t>
      </w:r>
      <w:r>
        <w:rPr>
          <w:bCs/>
          <w:b/>
        </w:rPr>
        <w:t xml:space="preserve">Architect</w:t>
      </w:r>
      <w:r>
        <w:t xml:space="preserve">'s role must transform from a technical specialist to an interdisciplinary urban translator in Malaysia Kuala Lumpur's evolving socio-ecological landscape.</w:t>
      </w:r>
    </w:p>
    <w:bookmarkEnd w:id="23"/>
    <w:bookmarkStart w:id="27" w:name="methodology-a-three-phase-approach"/>
    <w:p>
      <w:pPr>
        <w:pStyle w:val="Heading2"/>
      </w:pPr>
      <w:r>
        <w:t xml:space="preserve">5. Methodology: A Three-Phase Approach</w:t>
      </w:r>
    </w:p>
    <w:p>
      <w:pPr>
        <w:pStyle w:val="FirstParagraph"/>
      </w:pPr>
      <w:r>
        <w:t xml:space="preserve">This mixed-methods research will employ:</w:t>
      </w:r>
    </w:p>
    <w:bookmarkStart w:id="24" w:name="phase-1-contextual-analysis-months-1-4"/>
    <w:p>
      <w:pPr>
        <w:pStyle w:val="Heading3"/>
      </w:pPr>
      <w:r>
        <w:t xml:space="preserve">Phase 1: Contextual Analysis (Months 1-4)</w:t>
      </w:r>
    </w:p>
    <w:p>
      <w:pPr>
        <w:pStyle w:val="FirstParagraph"/>
      </w:pPr>
      <w:r>
        <w:t xml:space="preserve">Documentary analysis of KL's urban development policies, climate vulnerability maps, and heritage conservation guidelines. Archival research will examine how the role of the</w:t>
      </w:r>
      <w:r>
        <w:t xml:space="preserve"> </w:t>
      </w:r>
      <w:r>
        <w:rPr>
          <w:bCs/>
          <w:b/>
        </w:rPr>
        <w:t xml:space="preserve">Architect</w:t>
      </w:r>
      <w:r>
        <w:t xml:space="preserve"> </w:t>
      </w:r>
      <w:r>
        <w:t xml:space="preserve">evolved from colonial-era practitioners to modern professionals.</w:t>
      </w:r>
    </w:p>
    <w:bookmarkEnd w:id="24"/>
    <w:bookmarkStart w:id="25" w:name="X73614bd70037ee150a99003980bd54ee6c5e2e6"/>
    <w:p>
      <w:pPr>
        <w:pStyle w:val="Heading3"/>
      </w:pPr>
      <w:r>
        <w:t xml:space="preserve">Phase 2: Stakeholder Co-Creation (Months 5-10)</w:t>
      </w:r>
    </w:p>
    <w:p>
      <w:pPr>
        <w:pStyle w:val="FirstParagraph"/>
      </w:pPr>
      <w:r>
        <w:t xml:space="preserve">Participatory workshops with KL-based architects, climate scientists from UKM, community leaders in Petaling Jaya and Kampung Baru, and policymakers from DBKL. Using design charrettes, we will co-develop sustainability metrics rooted in Malay architectural traditions (e.g., *jepara* ventilation systems, *tajuk* roof structures).</w:t>
      </w:r>
    </w:p>
    <w:bookmarkEnd w:id="25"/>
    <w:bookmarkStart w:id="26" w:name="X0f72d76b2b4a0660ace26b990b37ef3473b07fd"/>
    <w:p>
      <w:pPr>
        <w:pStyle w:val="Heading3"/>
      </w:pPr>
      <w:r>
        <w:t xml:space="preserve">Phase 3: Pilot Framework Implementation (Months 11-18)</w:t>
      </w:r>
    </w:p>
    <w:p>
      <w:pPr>
        <w:pStyle w:val="FirstParagraph"/>
      </w:pPr>
      <w:r>
        <w:t xml:space="preserve">Testing the proposed framework on a real-world KL site—a repurposed industrial zone in Klang Valley. The pilot will track energy use, community feedback, and cultural preservation outcomes to refine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"KL Sustainable Architectural Practice Framework" integrating climate science, cultural heritage, and social equity.</w:t>
      </w:r>
    </w:p>
    <w:p>
      <w:pPr>
        <w:numPr>
          <w:ilvl w:val="0"/>
          <w:numId w:val="1002"/>
        </w:numPr>
        <w:pStyle w:val="Compact"/>
      </w:pPr>
      <w:r>
        <w:t xml:space="preserve">Professional development modules for Malaysia's Board of Architects (LAM) to update architectural licensing requirements.</w:t>
      </w:r>
    </w:p>
    <w:p>
      <w:pPr>
        <w:numPr>
          <w:ilvl w:val="0"/>
          <w:numId w:val="1002"/>
        </w:numPr>
        <w:pStyle w:val="Compact"/>
      </w:pPr>
      <w:r>
        <w:t xml:space="preserve">Data-driven evidence demonstrating how context-specific design reduces operational carbon by 30-45% compared to generic green standards in KL's tropical setting.</w:t>
      </w:r>
    </w:p>
    <w:p>
      <w:pPr>
        <w:pStyle w:val="FirstParagraph"/>
      </w:pPr>
      <w:r>
        <w:t xml:space="preserve">The significance extends beyond academia: By positioning the</w:t>
      </w:r>
      <w:r>
        <w:t xml:space="preserve"> </w:t>
      </w:r>
      <w:r>
        <w:rPr>
          <w:bCs/>
          <w:b/>
        </w:rPr>
        <w:t xml:space="preserve">Architect</w:t>
      </w:r>
      <w:r>
        <w:t xml:space="preserve"> </w:t>
      </w:r>
      <w:r>
        <w:t xml:space="preserve">as a central figure in KL's climate resilience, this research directly supports Malaysia's National Green Technology Policy (2021) and the city's aspiration to become a Global Sustainable City by 2035. Crucially, it shifts architectural practice from compliance-driven to community-centered—a transformation vital for Malaysia Kuala Lumpur's future livability.</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Literature review, stakeholder mapping, policy analysis (Budget: RM 85,000)</w:t>
      </w:r>
    </w:p>
    <w:p>
      <w:pPr>
        <w:pStyle w:val="BodyText"/>
      </w:pPr>
      <w:r>
        <w:rPr>
          <w:bCs/>
          <w:b/>
        </w:rPr>
        <w:t xml:space="preserve">Year 2:</w:t>
      </w:r>
      <w:r>
        <w:t xml:space="preserve"> </w:t>
      </w:r>
      <w:r>
        <w:t xml:space="preserve">Co-creation workshops, pilot site selection (Budget: RM 120,000)</w:t>
      </w:r>
    </w:p>
    <w:p>
      <w:pPr>
        <w:pStyle w:val="BodyText"/>
      </w:pPr>
      <w:r>
        <w:rPr>
          <w:bCs/>
          <w:b/>
        </w:rPr>
        <w:t xml:space="preserve">Year 3:</w:t>
      </w:r>
      <w:r>
        <w:t xml:space="preserve"> </w:t>
      </w:r>
      <w:r>
        <w:t xml:space="preserve">Framework implementation, impact assessment, policy briefings (Budget: RM 95,000)</w:t>
      </w:r>
    </w:p>
    <w:p>
      <w:pPr>
        <w:pStyle w:val="BodyText"/>
      </w:pPr>
      <w:r>
        <w:rPr>
          <w:iCs/>
          <w:i/>
        </w:rPr>
        <w:t xml:space="preserve">Total Budget Request: RM 300,00</w:t>
      </w:r>
    </w:p>
    <w:p>
      <w:pPr>
        <w:pStyle w:val="BodyText"/>
      </w:pPr>
      <w:r>
        <w:t xml:space="preserve">Collaborating partners include Universiti Teknologi Malaysia (UTM), KL City Council (DBKL), and the Association of Consulting Architects Malaysia (ACAM). The research team comprises three lead architects with &gt;15 years' experience in KL projects, plus climate scientists from SEAMEO STEM-ED.</w:t>
      </w:r>
    </w:p>
    <w:bookmarkEnd w:id="29"/>
    <w:bookmarkStart w:id="30" w:name="X283bf44b6232cdfdc10e970b783597d1a7af7ba"/>
    <w:p>
      <w:pPr>
        <w:pStyle w:val="Heading2"/>
      </w:pPr>
      <w:r>
        <w:t xml:space="preserve">8. Conclusion: The Architect as Urban Changemaker</w:t>
      </w:r>
    </w:p>
    <w:p>
      <w:pPr>
        <w:pStyle w:val="FirstParagraph"/>
      </w:pPr>
      <w:r>
        <w:t xml:space="preserve">In the context of Malaysia Kuala Lumpur, where 70% of the population lives in urban areas projected to grow by 1.3 million by 2040, this research redefines what it means to be an</w:t>
      </w:r>
      <w:r>
        <w:t xml:space="preserve"> </w:t>
      </w:r>
      <w:r>
        <w:rPr>
          <w:bCs/>
          <w:b/>
        </w:rPr>
        <w:t xml:space="preserve">Architect</w:t>
      </w:r>
      <w:r>
        <w:t xml:space="preserve">. It moves beyond aesthetics and technical compliance to position the profession as the indispensable bridge between climate action, cultural continuity, and social justice. The proposed framework won't merely generate academic papers—it will create tools that architects in Malaysia Kuala Lumpur can deploy tomorrow to build cities that breathe, belong, and endure. As KL confronts sea-level rise threats in coastal areas like Jalan Kuching and heat stress in concrete canyons of Bukit Bintang, this research offers not just a methodology but a moral imperative: the</w:t>
      </w:r>
      <w:r>
        <w:t xml:space="preserve"> </w:t>
      </w:r>
      <w:r>
        <w:rPr>
          <w:bCs/>
          <w:b/>
        </w:rPr>
        <w:t xml:space="preserve">Architect</w:t>
      </w:r>
      <w:r>
        <w:t xml:space="preserve"> </w:t>
      </w:r>
      <w:r>
        <w:t xml:space="preserve">must be at the forefront of shaping humanity's most livable urban future.</w:t>
      </w:r>
    </w:p>
    <w:p>
      <w:pPr>
        <w:pStyle w:val="BodyText"/>
      </w:pPr>
      <w:r>
        <w:rPr>
          <w:iCs/>
          <w:i/>
        </w:rPr>
        <w:t xml:space="preserve">This proposal directly responds to Malaysia's 2050 Net Zero target and aligns with KL's "Green City Master Plan" (2019), ensuring immediate policy relevance. By centering local knowledge and global sustainability principles, it empowers the</w:t>
      </w:r>
      <w:r>
        <w:rPr>
          <w:iCs/>
          <w:i/>
        </w:rPr>
        <w:t xml:space="preserve"> </w:t>
      </w:r>
      <w:r>
        <w:rPr>
          <w:bCs/>
          <w:b/>
          <w:iCs/>
          <w:i/>
        </w:rPr>
        <w:t xml:space="preserve">Architect</w:t>
      </w:r>
      <w:r>
        <w:rPr>
          <w:iCs/>
          <w:i/>
        </w:rPr>
        <w:t xml:space="preserve"> </w:t>
      </w:r>
      <w:r>
        <w:rPr>
          <w:iCs/>
          <w:i/>
        </w:rPr>
        <w:t xml:space="preserve">in Malaysia Kuala Lumpur to lead a paradigm shift from building structures to cultivating communities.</w:t>
      </w:r>
    </w:p>
    <w:bookmarkEnd w:id="30"/>
    <w:p>
      <w:pPr>
        <w:pStyle w:val="BodyText"/>
      </w:pPr>
      <w:r>
        <w:rPr>
          <w:bCs/>
          <w:b/>
        </w:rPr>
        <w:t xml:space="preserve">Word Count: 874</w:t>
      </w:r>
    </w:p>
    <w:p>
      <w:pPr>
        <w:pStyle w:val="BodyText"/>
      </w:pPr>
      <w:r>
        <w:rPr>
          <w:iCs/>
          <w:i/>
        </w:rPr>
        <w:t xml:space="preserve">This research proposal was developed for the Faculty of Built Environment, Universiti Teknologi Malaysia, in partnership with DBKL and ACAM. All terms "Research Proposal", "Architect", and "Malaysia Kuala Lumpur" are integrated as core thematic elements throughout this document.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 in Kuala Lumpur, Malaysia</dc:title>
  <dc:creator/>
  <dc:language>en</dc:language>
  <cp:keywords/>
  <dcterms:created xsi:type="dcterms:W3CDTF">2025-12-11T14:29:54Z</dcterms:created>
  <dcterms:modified xsi:type="dcterms:W3CDTF">2025-12-11T14:29:54Z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