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6c72faed0c8fb3646d953ae0ac90d927ac25d3"/>
    <w:p>
      <w:pPr>
        <w:pStyle w:val="Heading1"/>
      </w:pPr>
      <w:r>
        <w:t xml:space="preserve">Research Proposal: The Evolving Role of the Architect in New Zealand Auckland</w:t>
      </w:r>
    </w:p>
    <w:bookmarkStart w:id="20" w:name="introduction"/>
    <w:p>
      <w:pPr>
        <w:pStyle w:val="Heading2"/>
      </w:pPr>
      <w:r>
        <w:t xml:space="preserve">1. Introduction</w:t>
      </w:r>
    </w:p>
    <w:p>
      <w:pPr>
        <w:pStyle w:val="FirstParagraph"/>
      </w:pPr>
      <w:r>
        <w:t xml:space="preserve">New Zealand's largest city, Auckland, stands at a critical juncture in its urban development trajectory. With a projected population exceeding 2 million by 2040 and accelerating housing shortages, the metropolis faces unprecedented challenges in sustainable growth. This research proposal examines the multifaceted role of the</w:t>
      </w:r>
      <w:r>
        <w:t xml:space="preserve"> </w:t>
      </w:r>
      <w:r>
        <w:rPr>
          <w:bCs/>
          <w:b/>
        </w:rPr>
        <w:t xml:space="preserve">Architect</w:t>
      </w:r>
      <w:r>
        <w:t xml:space="preserve"> </w:t>
      </w:r>
      <w:r>
        <w:t xml:space="preserve">within Auckland's unique socio-ecological context, positioning them not merely as designers but as essential catalysts for resilient urban transformation. The significance of this study lies in Auckland's distinct environmental pressures—volcanic terrain, coastal vulnerability, and indigenous Māori cultural frameworks—that demand architectural approaches fundamentally different from global urban paradigms. As the</w:t>
      </w:r>
      <w:r>
        <w:t xml:space="preserve"> </w:t>
      </w:r>
      <w:r>
        <w:rPr>
          <w:bCs/>
          <w:b/>
        </w:rPr>
        <w:t xml:space="preserve">Architect</w:t>
      </w:r>
      <w:r>
        <w:t xml:space="preserve"> </w:t>
      </w:r>
      <w:r>
        <w:t xml:space="preserve">navigates these complexities, this research seeks to redefine professional standards for</w:t>
      </w:r>
      <w:r>
        <w:t xml:space="preserve"> </w:t>
      </w:r>
      <w:r>
        <w:rPr>
          <w:bCs/>
          <w:b/>
        </w:rPr>
        <w:t xml:space="preserve">New Zealand Auckland</w:t>
      </w:r>
      <w:r>
        <w:t xml:space="preserve">, ensuring architecture becomes a vehicle for equity, sustainability, and cultural affirmation in one of the world's most rapidly changing cities.</w:t>
      </w:r>
    </w:p>
    <w:bookmarkEnd w:id="20"/>
    <w:bookmarkStart w:id="21" w:name="research-problem-statement"/>
    <w:p>
      <w:pPr>
        <w:pStyle w:val="Heading2"/>
      </w:pPr>
      <w:r>
        <w:t xml:space="preserve">2. Research Problem Statement</w:t>
      </w:r>
    </w:p>
    <w:p>
      <w:pPr>
        <w:pStyle w:val="FirstParagraph"/>
      </w:pPr>
      <w:r>
        <w:t xml:space="preserve">Auckland's current development model exhibits critical shortcomings: 65% of new housing fails to meet climate resilience benchmarks (Ministry for the Environment, 2023), while Māori communities remain disproportionately affected by housing inequities (Statistics NZ, 2024). Traditional architectural practice in</w:t>
      </w:r>
      <w:r>
        <w:t xml:space="preserve"> </w:t>
      </w:r>
      <w:r>
        <w:rPr>
          <w:bCs/>
          <w:b/>
        </w:rPr>
        <w:t xml:space="preserve">New Zealand Auckland</w:t>
      </w:r>
      <w:r>
        <w:t xml:space="preserve"> </w:t>
      </w:r>
      <w:r>
        <w:t xml:space="preserve">often operates within siloed systems—prioritizing commercial efficiency over ecological integration or cultural sensitivity. The</w:t>
      </w:r>
      <w:r>
        <w:t xml:space="preserve"> </w:t>
      </w:r>
      <w:r>
        <w:rPr>
          <w:bCs/>
          <w:b/>
        </w:rPr>
        <w:t xml:space="preserve">Architect</w:t>
      </w:r>
      <w:r>
        <w:t xml:space="preserve"> </w:t>
      </w:r>
      <w:r>
        <w:t xml:space="preserve">is thus caught between regulatory constraints, developer demands, and community needs without a robust framework to reconcile these tensions. This research addresses the urgent gap in understanding how architects can proactively shape Auckland's future through: (a) climate-adaptive design principles embedded in everyday practice; (b) meaningful engagement with Māori knowledge systems; and (c) innovative policy advocacy. Without this, Auckland risks becoming a cautionary tale of unsustainable urbanization.</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the Architect in</w:t>
      </w:r>
      <w:r>
        <w:t xml:space="preserve"> </w:t>
      </w:r>
      <w:r>
        <w:rPr>
          <w:bCs/>
          <w:b/>
        </w:rPr>
        <w:t xml:space="preserve">New Zealand Auckland</w:t>
      </w:r>
      <w:r>
        <w:t xml:space="preserve">, identifying key challenges (e.g., seismic resilience, coastal erosion, cultural consultation) through longitudinal case studies of 15+ built projects.</w:t>
      </w:r>
    </w:p>
    <w:p>
      <w:pPr>
        <w:numPr>
          <w:ilvl w:val="0"/>
          <w:numId w:val="1001"/>
        </w:numPr>
        <w:pStyle w:val="Compact"/>
      </w:pPr>
      <w:r>
        <w:t xml:space="preserve">To co-develop a 'Resilience Framework for Auckland Architects' with iwi (Māori tribes), local government, and practicing designers, integrating Te Tiriti o Waitangi principles into design standards.</w:t>
      </w:r>
    </w:p>
    <w:p>
      <w:pPr>
        <w:numPr>
          <w:ilvl w:val="0"/>
          <w:numId w:val="1001"/>
        </w:numPr>
        <w:pStyle w:val="Compact"/>
      </w:pPr>
      <w:r>
        <w:t xml:space="preserve">To quantify the socio-economic impact of culturally informed architecture on community well-being in Auckland's most vulnerable neighborhoods (e.g., Manukau, Otara).</w:t>
      </w:r>
    </w:p>
    <w:bookmarkEnd w:id="22"/>
    <w:bookmarkStart w:id="23" w:name="Xc92f100adccbff3b3cc0445bb175f2869502038"/>
    <w:p>
      <w:pPr>
        <w:pStyle w:val="Heading2"/>
      </w:pPr>
      <w:r>
        <w:t xml:space="preserve">4. Literature Review: Contextualizing the Architect in Auckland</w:t>
      </w:r>
    </w:p>
    <w:p>
      <w:pPr>
        <w:pStyle w:val="FirstParagraph"/>
      </w:pPr>
      <w:r>
        <w:t xml:space="preserve">Existing scholarship on urban design in New Zealand largely overlooks the</w:t>
      </w:r>
      <w:r>
        <w:t xml:space="preserve"> </w:t>
      </w:r>
      <w:r>
        <w:rPr>
          <w:bCs/>
          <w:b/>
        </w:rPr>
        <w:t xml:space="preserve">Architect</w:t>
      </w:r>
      <w:r>
        <w:t xml:space="preserve">'s agency as a systemic change agent. While works by Tessa Laird (2019) on Māori-led housing and Tim Jackson's analysis of Pacific Islander urbanism (2021) provide valuable insights, they remain fragmented. Auckland-specific studies are scarce—most research focuses on Christchurch post-earthquake recovery or Wellington's sustainability policies, neglecting Auckland's unique challenges: its 50+ volcanic cones (requiring site-specific engineering), 45% of residents from diverse ethnic backgrounds (2023 Census), and the Crown's historical oversight of Māori land rights. Crucially, current architectural education in New Zealand lacks mandatory modules on climate justice or Indigenous co-design methodologies, leaving graduates unprepared for Auckland's reality. This research bridges that gap by centering the</w:t>
      </w:r>
      <w:r>
        <w:t xml:space="preserve"> </w:t>
      </w:r>
      <w:r>
        <w:rPr>
          <w:bCs/>
          <w:b/>
        </w:rPr>
        <w:t xml:space="preserve">Architect</w:t>
      </w:r>
      <w:r>
        <w:t xml:space="preserve">'s practice within Auckland's lived experience.</w:t>
      </w:r>
    </w:p>
    <w:bookmarkEnd w:id="23"/>
    <w:bookmarkStart w:id="24" w:name="methodology"/>
    <w:p>
      <w:pPr>
        <w:pStyle w:val="Heading2"/>
      </w:pPr>
      <w:r>
        <w:t xml:space="preserve">5. Methodology</w:t>
      </w:r>
    </w:p>
    <w:p>
      <w:pPr>
        <w:pStyle w:val="FirstParagraph"/>
      </w:pPr>
      <w:r>
        <w:t xml:space="preserve">This mixed-methods study combines action-research with participatory design workshops:</w:t>
      </w:r>
    </w:p>
    <w:p>
      <w:pPr>
        <w:numPr>
          <w:ilvl w:val="0"/>
          <w:numId w:val="1002"/>
        </w:numPr>
        <w:pStyle w:val="Compact"/>
      </w:pPr>
      <w:r>
        <w:rPr>
          <w:bCs/>
          <w:b/>
        </w:rPr>
        <w:t xml:space="preserve">Phase 1 (6 months):</w:t>
      </w:r>
      <w:r>
        <w:t xml:space="preserve"> </w:t>
      </w:r>
      <w:r>
        <w:t xml:space="preserve">Archival analysis of Auckland Council’s planning documents (2010-2024) and interviews with 30+ architects, iwi representatives, and community advocates to map professional pain points.</w:t>
      </w:r>
    </w:p>
    <w:p>
      <w:pPr>
        <w:numPr>
          <w:ilvl w:val="0"/>
          <w:numId w:val="1002"/>
        </w:numPr>
        <w:pStyle w:val="Compact"/>
      </w:pPr>
      <w:r>
        <w:rPr>
          <w:bCs/>
          <w:b/>
        </w:rPr>
        <w:t xml:space="preserve">Phase 2 (8 months):</w:t>
      </w:r>
      <w:r>
        <w:t xml:space="preserve"> </w:t>
      </w:r>
      <w:r>
        <w:t xml:space="preserve">Co-design sprints in three Auckland districts (e.g., Waiheke Island, Western Springs) where architects collaboratively develop prototypes addressing specific site challenges—such as flood-resistant housing or culturally resonant public spaces—with Māori knowledge holders.</w:t>
      </w:r>
    </w:p>
    <w:p>
      <w:pPr>
        <w:numPr>
          <w:ilvl w:val="0"/>
          <w:numId w:val="1002"/>
        </w:numPr>
        <w:pStyle w:val="Compact"/>
      </w:pPr>
      <w:r>
        <w:rPr>
          <w:bCs/>
          <w:b/>
        </w:rPr>
        <w:t xml:space="preserve">Phase 3 (4 months):</w:t>
      </w:r>
      <w:r>
        <w:t xml:space="preserve"> </w:t>
      </w:r>
      <w:r>
        <w:t xml:space="preserve">Impact assessment using pre/post-project surveys measuring community trust levels and environmental metrics (energy use, biodiversity gain) in co-designed projects.</w:t>
      </w:r>
    </w:p>
    <w:p>
      <w:pPr>
        <w:pStyle w:val="FirstParagraph"/>
      </w:pPr>
      <w:r>
        <w:t xml:space="preserve">All data will be analyzed through a kaupapa Māori lens, ensuring research ethics prioritize community ownership. The</w:t>
      </w:r>
      <w:r>
        <w:t xml:space="preserve"> </w:t>
      </w:r>
      <w:r>
        <w:rPr>
          <w:bCs/>
          <w:b/>
        </w:rPr>
        <w:t xml:space="preserve">Architect</w:t>
      </w:r>
      <w:r>
        <w:t xml:space="preserve">’s role is positioned as the central node in this methodology—not just as subject but as active co-researcher.</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transformative outputs:</w:t>
      </w:r>
    </w:p>
    <w:p>
      <w:pPr>
        <w:numPr>
          <w:ilvl w:val="0"/>
          <w:numId w:val="1003"/>
        </w:numPr>
        <w:pStyle w:val="Compact"/>
      </w:pPr>
      <w:r>
        <w:rPr>
          <w:iCs/>
          <w:i/>
        </w:rPr>
        <w:t xml:space="preserve">Auckland Resilience Design Toolkit:</w:t>
      </w:r>
      <w:r>
        <w:t xml:space="preserve"> </w:t>
      </w:r>
      <w:r>
        <w:t xml:space="preserve">A practical guide for Architects integrating climate data, seismic considerations, and Te Ao Māori (Māori worldview) into daily practice—e.g., templates for "volcanic zone" building assessments or iwi consultation protocols.</w:t>
      </w:r>
    </w:p>
    <w:p>
      <w:pPr>
        <w:numPr>
          <w:ilvl w:val="0"/>
          <w:numId w:val="1003"/>
        </w:numPr>
        <w:pStyle w:val="Compact"/>
      </w:pPr>
      <w:r>
        <w:rPr>
          <w:iCs/>
          <w:i/>
        </w:rPr>
        <w:t xml:space="preserve">Policy Recommendations:</w:t>
      </w:r>
      <w:r>
        <w:t xml:space="preserve"> </w:t>
      </w:r>
      <w:r>
        <w:t xml:space="preserve">Evidence-based proposals for Auckland Council to mandate cultural competency in architectural licensure and incentivize climate-positive developments through zoning reforms.</w:t>
      </w:r>
    </w:p>
    <w:p>
      <w:pPr>
        <w:numPr>
          <w:ilvl w:val="0"/>
          <w:numId w:val="1003"/>
        </w:numPr>
        <w:pStyle w:val="Compact"/>
      </w:pPr>
      <w:r>
        <w:rPr>
          <w:iCs/>
          <w:i/>
        </w:rPr>
        <w:t xml:space="preserve">Educational Modules:</w:t>
      </w:r>
      <w:r>
        <w:t xml:space="preserve"> </w:t>
      </w:r>
      <w:r>
        <w:t xml:space="preserve">Curriculum frameworks for New Zealand architecture schools, piloted at Unitec and University of Auckland, emphasizing place-based learning rooted in</w:t>
      </w:r>
      <w:r>
        <w:t xml:space="preserve"> </w:t>
      </w:r>
      <w:r>
        <w:rPr>
          <w:bCs/>
          <w:b/>
        </w:rPr>
        <w:t xml:space="preserve">New Zealand Auckland</w:t>
      </w:r>
      <w:r>
        <w:t xml:space="preserve">'s reality.</w:t>
      </w:r>
    </w:p>
    <w:p>
      <w:pPr>
        <w:pStyle w:val="FirstParagraph"/>
      </w:pPr>
      <w:r>
        <w:t xml:space="preserve">The significance extends beyond academia: By proving that culturally grounded architecture reduces long-term costs (e.g., 30% lower maintenance for climate-adaptive homes) and increases social cohesion, this research will position the</w:t>
      </w:r>
      <w:r>
        <w:t xml:space="preserve"> </w:t>
      </w:r>
      <w:r>
        <w:rPr>
          <w:bCs/>
          <w:b/>
        </w:rPr>
        <w:t xml:space="preserve">Architect</w:t>
      </w:r>
      <w:r>
        <w:t xml:space="preserve"> </w:t>
      </w:r>
      <w:r>
        <w:t xml:space="preserve">as indispensable to Auckland’s survival. It directly supports New Zealand’s Climate Change Adaptation Plan 2023 and the UN Sustainable Development Goals, making it nationally relevant while addressing hyper-local needs.</w:t>
      </w:r>
    </w:p>
    <w:bookmarkEnd w:id="25"/>
    <w:bookmarkStart w:id="26" w:name="timeline-and-resource-requirements"/>
    <w:p>
      <w:pPr>
        <w:pStyle w:val="Heading2"/>
      </w:pPr>
      <w:r>
        <w:t xml:space="preserve">7. Timeline and Resource Requirements</w:t>
      </w:r>
    </w:p>
    <w:p>
      <w:pPr>
        <w:pStyle w:val="FirstParagraph"/>
      </w:pPr>
      <w:r>
        <w:t xml:space="preserve">The 18-month project will require NZ$350,000 funding for: (a) researcher salaries (4 FTEs); (b) community engagement stipends; (c) digital tools for collaborative design platforms. Key milestones include completing Phase 1 by Month 6 and launching the Toolkit at the New Zealand Institute of Architects’ Auckland Conference in Year 2.</w:t>
      </w:r>
    </w:p>
    <w:bookmarkEnd w:id="26"/>
    <w:bookmarkStart w:id="27" w:name="conclusion"/>
    <w:p>
      <w:pPr>
        <w:pStyle w:val="Heading2"/>
      </w:pPr>
      <w:r>
        <w:t xml:space="preserve">8. Conclusion</w:t>
      </w:r>
    </w:p>
    <w:p>
      <w:pPr>
        <w:pStyle w:val="FirstParagraph"/>
      </w:pPr>
      <w:r>
        <w:t xml:space="preserve">In an era where cities are both vulnerable and transformative, the</w:t>
      </w:r>
      <w:r>
        <w:t xml:space="preserve"> </w:t>
      </w:r>
      <w:r>
        <w:rPr>
          <w:bCs/>
          <w:b/>
        </w:rPr>
        <w:t xml:space="preserve">Architect</w:t>
      </w:r>
      <w:r>
        <w:t xml:space="preserve"> </w:t>
      </w:r>
      <w:r>
        <w:t xml:space="preserve">in</w:t>
      </w:r>
      <w:r>
        <w:t xml:space="preserve"> </w:t>
      </w:r>
      <w:r>
        <w:rPr>
          <w:bCs/>
          <w:b/>
        </w:rPr>
        <w:t xml:space="preserve">New Zealand Auckland</w:t>
      </w:r>
      <w:r>
        <w:t xml:space="preserve"> </w:t>
      </w:r>
      <w:r>
        <w:t xml:space="preserve">must transcend traditional design roles to become a community-rooted strategist for survival and prosperity. This research proposal is not merely academic—it is an urgent call for profession-wide evolution. By centering Māori knowledge, ecological reality, and equity in architectural practice, we can redefine what it means to build in Auckland: from a city of concrete sprawl to one where every structure embodies resilience, respect, and belonging. The outcome will be a new paradigm where the</w:t>
      </w:r>
      <w:r>
        <w:t xml:space="preserve"> </w:t>
      </w:r>
      <w:r>
        <w:rPr>
          <w:bCs/>
          <w:b/>
        </w:rPr>
        <w:t xml:space="preserve">Architect</w:t>
      </w:r>
      <w:r>
        <w:t xml:space="preserve"> </w:t>
      </w:r>
      <w:r>
        <w:t xml:space="preserve">is recognized not as an aesthetic consultant but as the indispensable architect of Auckland’s future—proving that in New Zealand, sustainable cities begin with people-centered design.</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New Zealand Auckland</dc:title>
  <dc:creator/>
  <dc:language>en</dc:language>
  <cp:keywords/>
  <dcterms:created xsi:type="dcterms:W3CDTF">2026-07-24T16:49:32Z</dcterms:created>
  <dcterms:modified xsi:type="dcterms:W3CDTF">2026-07-24T16:49:32Z</dcterms:modified>
</cp:coreProperties>
</file>

<file path=docProps/custom.xml><?xml version="1.0" encoding="utf-8"?>
<Properties xmlns="http://schemas.openxmlformats.org/officeDocument/2006/custom-properties" xmlns:vt="http://schemas.openxmlformats.org/officeDocument/2006/docPropsVTypes"/>
</file>